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1003/2024 vom 21. Juli 2025</w:t>
      </w:r>
    </w:p>
    <w:p>
      <w:r>
        <w:t>Bundesgericht, 2025-07-21, FR</w:t>
      </w:r>
    </w:p>
    <w:p>
      <w:r>
        <w:rPr>
          <w:b/>
        </w:rPr>
        <w:t xml:space="preserve">Quelle: </w:t>
      </w:r>
      <w:r>
        <w:t>https://mcp.opencaselaw.ch/entscheid/bger_6B_1003_2024</w:t>
      </w:r>
    </w:p>
    <w:p>
      <w:r>
        <w:t>FR: TF 6B 1003/2024 du 21 juillet 2025</w:t>
      </w:r>
    </w:p>
    <w:p>
      <w:r>
        <w:t>IT: TF 6B 1003/2024 del 21 luglio 2025</w:t>
      </w:r>
    </w:p>
    <w:p>
      <w:pPr>
        <w:pStyle w:val="Heading2"/>
      </w:pPr>
      <w:r>
        <w:t>Regeste</w:t>
      </w:r>
    </w:p>
    <w:p>
      <w:r>
        <w:t>Droit d'être endendu; exploitabilité des preuves; droit à la confrontation; arbitraire; contrainte; liberté de réunion et d'association; liberté d'expression; atténuation de la peine | Infractions</w:t>
      </w:r>
    </w:p>
    <w:p>
      <w:pPr>
        <w:pStyle w:val="Heading2"/>
      </w:pPr>
      <w:r>
        <w:t>Erwägungen</w:t>
      </w:r>
    </w:p>
    <w:p>
      <w:r>
        <w:rPr>
          <w:b/>
        </w:rPr>
        <w:t>E. 1</w:t>
      </w:r>
    </w:p>
    <w:p>
      <w:r>
        <w:t>À plusieurs titres, les recourants font à nouveau grief à la cour cantonale de ne pas avoir constaté l'inexploitabilité - en raison de leur illicéité - des images filmées par la police lors de la manifestation du 27 septembre 2019. Dans ce contexte, ils invoquent également une violation de leur droit d'être entendu. Pour sa part, la cour cantonale s'est finalement prononcée sur la question suite au renvoi de la cause par le Tribunal fédéral (cf. supra consid. C). En substance, elle a considéré que ces images étaient exploitables car recueillies de manière conforme à la loi fédérale du 19 juin 1992 sur la protection des données (LPD; RS 235.1), avec la précision, non sans conséquence, que l'importance de cette question pouvait être relativisée du fait (i) que le rapport de police du 7 octobre 2019 n'avait pas été établi sur la base des images vidéo dont il est question, et (ii) que les faits pouvaient être appréciés indépendamment de ces images (jugement attaqué consid. 6.4). Ce n'est pas sans fondement que les recourants contestent ce raisonnement. Néanmoins, c'est avant tout une analyse de dispositions de droit cantonal (en particulier la loi vaudoise du 11 septembre 2007 sur la protection des données personnelles, invoquée par les recourants, mais surtout la directive de police judiciaire n° 27) qui s'imposerait en l'espèce. Or, le Tribunal fédéral n'en examine l'application que sous l'angle de l'arbitraire, respectivement de la violation des droits fondamentaux, ce qui suppose le développement de griefs répondant aux exigences de motivation accrues prévues par l' art. 106 al. 2 LTF . Faute de répondre à ces exigences, le grief est irrecevable. Pour le surplus, le grief est irrecevable au motif que les recourants ne sauraient se prévaloir d'un intérêt juridique à l'annulation ou à la modification du jugement attaqué au sens de l' art. 81 al. 1 let. b LTF (sur cette question, v. en détail l'arrêt 6B_782/2024 du 18 novembre 2024 consid. 3.2). En effet, le grief soulevé par les recourants - de nature purement procédurale - tend exclusivement à faire constater l'inexploitabilité des moyens de preuve précités, sans pour autant que le contenu des images ne soit contesté ou qu'ils n'en tirent la moindre conséquence concrète ayant, par hypothèse, une influence sur le résultat. Ce d'autant plus que, comme l'a clairement relevé la cour cantonale, les images dont il est question n'ont joué aucun rôle dans l'établissement des faits, respectivement dans la reconnaissance de la culpabilité des recourants (jugement attaqué consid. 6.4), ce que ces derniers admettent (" Partant, elle [la cour cantonale] reconnaît d'emblée que les images vidéo ne sont pas essentielles pour prononcer une condamnation [...]").</w:t>
      </w:r>
    </w:p>
    <w:p>
      <w:r>
        <w:rPr>
          <w:b/>
        </w:rPr>
        <w:t>E. 2</w:t>
      </w:r>
    </w:p>
    <w:p>
      <w:r>
        <w:t>Invoquant les art. 6 par. 1 CEDH , 29 al. 2 Cst. et 107 al. 1 let. b CPP, les recourants se plaignent d'une violation de leur droit d'être entendu, matérialisée par le fait qu'ils n'auraient pas été " confrontés " au reportage de la RTS contenu sur le DVD produit par le ministère public à l'appui de son mémoire d'appel motivé et qu'ils n'auraient pas eu " l'occasion de le consulter et donc d'en prendre connaissance ". On ne distingue pourtant pas dans le jugement attaqué qu'ils se seraient plaints d'une telle violation devant la cour cantonale (que ce soit lors de la première procédure ou celle sur renvoi). De ce fait, leur grief est irrecevable sous l'angle de la bonne foi en procédure ( art. 5 al. 3 Cst. ) et de l'épuisement matériel des voies de droit cantonales ( art. 80 al. 1 LTF ; v. ATF 143 IV 397 consid. 3.4.2; arrêts 6B_228/2024 du 3 avril 2025 consid. 4; 6B_1364/2023 du 5 décembre 2024 consid. 6). Par surabondance, il est précisé que les recourants étaient libres de consulter le dossier de la cause (le DVD dont il est question y figurant sous pièce 21/2), ce que la cour cantonale leur a rappelé par courrier du 23 mars 2022 (figurant au dossier sous pièce 22). Que Me Olivier Adler, respectivement ses mandants, y ait renoncé alors même que le dossier avait été mis en consultation au Tribunal cantonal à leur attention (cf. procès-verbal des opérations, entrées des 29 et 30 mars 2022) ne saurait emporter une violation de leur droit d'être entendu. Ce d'autant plus que depuis lors, ils auraient à nouveau pu le consulter, possibilité dont Me D.________ a fait usage sans contestation de sa part (cf. procès-verbal des opérations, entrées des 1er avril 2022 et 9 janvier 2023).</w:t>
      </w:r>
    </w:p>
    <w:p>
      <w:r>
        <w:rPr>
          <w:b/>
        </w:rPr>
        <w:t>E. 3</w:t>
      </w:r>
    </w:p>
    <w:p>
      <w:r>
        <w:t>Invoquant une violation de leur droit à la confrontation et de leur droit d'être entendu, les recourants reprochent à la cour cantonale d'avoir rejeté leur réquisition de preuve tendant à l'audition des cinq collaborateurs des Transports publics de la région lausannoise (ci-après: TL) auteurs du rapport du 17 avril 2024, à qui ils entendaient soumettre " une liste extensive de questions ".</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6B_843/2024 du 30 avril 2025 consid. 1.1.2 et les références citées).</w:t>
      </w:r>
    </w:p>
    <w:p>
      <w:r>
        <w:rPr>
          <w:b/>
        </w:rPr>
        <w:t>E. 3.1.3</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6B_1028/2020 du 1er avril 2021 consid. 1.2.1; 6B_383/2019 du 8 novembre 2019 consid. 8.1.2 non publié in ATF 145 IV 470 ).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6B_174/2022 précité consid. 6.1;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6B_721/2020 précité consid. 3.3.1; 6B_289/2020 du 1er décembre 2020 consid. 4.5.1). On peut finalement rappeler que les droits minimaux garantis par cette disposition ne sont pas des fins en soi. Leur but intrinsèque est toujours de contribuer à préserver l'équité de la procédure pénale dans son ensemble (arrêts CourEDH Hamdani c. Suisse du 28 mars 2023, § 29; Beuze c. Belgique du 9 novembre 2018 [GC], §§ 120 à 123 et 147; Murtazaliyeva c. Russie du 18 décembre 2018 [GC], § 90 et les références citées).</w:t>
      </w:r>
    </w:p>
    <w:p>
      <w:r>
        <w:rPr>
          <w:b/>
        </w:rPr>
        <w:t>E. 3.2</w:t>
      </w:r>
    </w:p>
    <w:p>
      <w:r>
        <w:t>Sous l'angle de l'exploitabilité du rapport du 17 avril 2024, la cour cantonale a relevé qu'elle avait fait application de l' art. 195 al. 1 CPP et que le rapport en question ne saurait être considéré comme un témoignage écrit, dès lors qu'il ne se prononce pas spécifiquement sur le comportement reproché aux recourants, mais se limite à détailler les mesures de déviation mises en place, les retards engendrés et le nombre de bus impactés par la manifestation du 27 septembre 2019. Elle a encore ajouté que les recourants ne contestaient pas les renseignements y figurant (jugement attaqué consid. 5.2).</w:t>
      </w:r>
    </w:p>
    <w:p>
      <w:r>
        <w:rPr>
          <w:b/>
        </w:rPr>
        <w:t>E. 3.3.1</w:t>
      </w:r>
    </w:p>
    <w:p>
      <w:r>
        <w:t>Avec la cour cantonale, il est d'emblée précisé que les auteurs du rapport précité, soit les fonctionnaires des TL, ne sont pas intervenus en qualité de témoins au sens des art. 162ss CPP . De même, ce rapport ne constitue pas un témoignage écrit ou un rapport écrit au sens de l' art. 145 CPP . Au contraire, il faut considérer qu'ils ont donné suite à la sollicitation de la cour cantonale dans le cadre de l'exercice de leurs fonctions publiques, conformément à l' art. 195 al. 1 CPP ("demande de rapports de renseignements"), en se contentant de se rapporter à des constatations objectives, telles que les retards enregistrés par les TL. Dans ce contexte, ils demeuraient libres de collaborer, sous réserve de l'application de l' art. 44 CPP (en ce sens, v. arrêt 6B_782/2024 du 18 novembre 2024 consid. 2.2 et les nombreuses références citées). Ce n'est, notamment, que si les précités avaient refusé de donner suite à la demande de la cour cantonale, ou s'il était apparu que l'état de fait n'était pas complet à l'issue d'une libre appréciation anticipée des documents en question par la cour cantonale (ce qui n'est pas le cas, cf. infra consid. 5), que ceux-ci aurait pu - ou dû, selon les cas - être entendus, cette fois en qualité de témoins ou de personnes appelées à donner des renseignements (arrêts 6B_782/2024 précité consid. 2.2; 6B_811/2018 du 25 février 2019 consid. 2.).</w:t>
      </w:r>
    </w:p>
    <w:p>
      <w:r>
        <w:rPr>
          <w:b/>
        </w:rPr>
        <w:t>E. 3.3.2</w:t>
      </w:r>
    </w:p>
    <w:p>
      <w:r>
        <w:t>Compte tenu de ce qui précède, soit en particulier que les auteurs du rapport susmentionné ne peuvent pas être qualifiés de témoins et que leur écrit a une teneur générale ne portant aucune accusation directe, le droit à la confrontation et le droit d'être entendu invoqués par les recourants n'ont pas vertu à s'appliquer en l'espèce. À cela s'ajoute que les recourants n'ont pas contesté la teneur des renseignements écrits sous l'angle de l'arbitraire ou à quelque autre titre que ce soit (jugement attaqué consid. 5.2). En cela, il n'apparaît pas que la cour cantonale se serait livrée à une appréciation anticipée entachée d'arbitraire ou qu'elle aurait violé l' art. 6 par. 3 CEDH (arrêts 6B_782/2024 précité consid. 2.4; 6B_893/2023 du 26 février 2024 consid. 5.4). Le grief est rejeté dans la mesure de sa recevabilité.</w:t>
      </w:r>
    </w:p>
    <w:p>
      <w:r>
        <w:rPr>
          <w:b/>
        </w:rPr>
        <w:t>E. 4</w:t>
      </w:r>
    </w:p>
    <w:p>
      <w:r>
        <w:t>Invoquant une violation de leur droit d'être entendu, les recourants reprochent à la cour cantonale d'avoir examiné en un seul bloc les infractions de contrainte et de violation simple des règles de la circulation routière. Ils n'exposent toutefois aucunement en quoi la motivation cantonale serait à ce point défaillante qu'elle ne leur permettrait pas de se rendre compte de la portée de la décision et l'attaquer en toute connaissance de cause (sur ce point, v. ATF 143 IV 40 consid. 3.4.3; 142 I 135 consid. 2.1), ce qu'ils ont par ailleurs fait. Insuffisamment motivé, le grief est irrecevable ( art. 106 al. 2 LTF ).</w:t>
      </w:r>
    </w:p>
    <w:p>
      <w:r>
        <w:rPr>
          <w:b/>
        </w:rPr>
        <w:t>E. 5</w:t>
      </w:r>
    </w:p>
    <w:p>
      <w:r>
        <w:t>À plusieurs titres, les recourants invoquent la violation du principe de l'interdiction de l'arbitraire.</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5.2</w:t>
      </w:r>
    </w:p>
    <w:p>
      <w:r>
        <w:t>Dans un premier grief, les recourants reprochent à la cour cantonale d'avoir considéré que la manifestation du 27 septembre 2019 aurait été une surprise pour les autorités. Selon eux, " de nombreux éléments " permettraient de retenir qu'elles " avaient connaissance du fait que de probables manifestations en marge de celle autorisée le 27 septembre 2019 allaient avoir lieu et qu'en conséquence elles avaient pu aisément prévoir un dispositif en amont de la manifestation ". Les pièces et les déclarations invoquées par ceux-ci ne démontrent toutefois aucunement que les autorités avaient connaissance des modalités de la manifestation du 27 septembre 2019. S'il ne peut être exclu qu'elles se soient doutées de la tenue d'une manifestation parallèle (le rapport de police parle d'actions illégales qui " pouvaient avoir lieu "), cela ne signifie pas encore qu'elles avaient connaissance de son lieu, du nombre de participants, de son horaire et/ou de son déroulement exact (le rapport de police mentionne spécifiquement des actions sur les trois principaux ponts lausannois, et aucunement sur l'avenue de Rhodanie). C'est donc sans faire preuve d'arbitraire que la cour cantonale a retenu que " l'effet de surprise délibérément créé en quittant de manière soudaine l'itinéraire prévu et autorisé pour la manifestation visait à provoquer cette paralysie sans permettre aux autorités de s'organiser pour en atténuer les effets préjudiciables " (jugement attaqué consid. 6.4).</w:t>
      </w:r>
    </w:p>
    <w:p>
      <w:r>
        <w:rPr>
          <w:b/>
        </w:rPr>
        <w:t>E. 5.3</w:t>
      </w:r>
    </w:p>
    <w:p>
      <w:r>
        <w:t>Dans un second grief décrit sur près de dix pages, les recourants soutiennent pêle-mêle (notamment) que l'avenue de Rhodanie aurait déjà été fermée à leur arrivée, qu'ils ne seraient pas responsables dudit blocage, que le jugement cantonal ne préciserait pas leur heure d'arrivée respective sur les lieux ni leur position exacte lors de la manifestation, qu'ils n'auraient pas entendu les sommations policières, qu'ils n'auraient pas participé à l'enchevêtrement sur toute la largeur de la chaussée, que le jugement cantonal serait incomplet s'agissant du retard et du détournement des lignes de bus des TL et du reste du trafic, qu'ils ne sauraient être tenus pour responsables du blocage de l'axe précité après leur arrestation, que le nombre d'usagers touchés par le blocage n'aurait pas été établi, qu'il n'aurait pas surpris les autorités, mais encore qu'ils auraient directement obtempéré à la demande des forces de l'ordre. Dans une très large mesure, les recourants fondent leur raisonnement sur le fait que l'état de fait cantonal ne serait pas étayé par le dossier, respectivement qu'il serait contraire à leurs propres déclarations. En se contentant d'opposer leur propre appréciation à celle de la cour cantonale, les recourants présentent un grief appellatoire, respectivement insuffisamment motivé, donc irrecevable.</w:t>
      </w:r>
    </w:p>
    <w:p>
      <w:r>
        <w:rPr>
          <w:b/>
        </w:rPr>
        <w:t>E. 6</w:t>
      </w:r>
    </w:p>
    <w:p>
      <w:r>
        <w:t>Les recourants contestent leur condamnation pour contrainte.</w:t>
      </w:r>
    </w:p>
    <w:p>
      <w:r>
        <w:rPr>
          <w:b/>
        </w:rPr>
        <w:t>E. 6.1</w:t>
      </w:r>
    </w:p>
    <w:p>
      <w:r>
        <w:t>Se rend coupable de contrainte au sens de l' art. 181 CP (dans sa version en vigueur au moment des faits)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arrêt 6B_183/2024 du 21 août 2024 consid. 3.1). La troisième variante décrite par la disposition précitée, à savoir l'entrave "de quelque autre manière" d'une personne dans sa liberté d'action, doit donner lieu à une interprétation restrictive, n'importe quelle pression de peu d'importance ne suffisant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119 IV 301 consid. 2a; arrêts 7B_426/2023 du 19 mars 2025 consid. 2.2.2; 6B_20/2024 du 17 décembre 2024 consid. 15.1).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arrêts 6B_138/2023 du 18 octobre 2023 consid. 3.1; 6B_598/2022 du 9 mars 2023 consid. 2.1.2). Savoir si la restriction de la liberté d'action constitue une contrainte illicite dépend ainsi de l'ampleur de l'entrave, de la nature des moyens employés à la réaliser et des objectifs visés par l'auteur ( ATF 129 IV 262 consid 2.1; 129 IV 6 consid. 3.4; arrêts 6B_183/2024 précité consid. 3.1; 6B_1238/2023 du 21 mars 2024 consid. 1.1.2). La contrainte constitue un délit matériel. Ainsi, les moyens de contrainte utilisés à l'endroit d'une personne doivent avoir obligé cette dernière à faire, à ne pas faire ou à laisser faire un acte ( ATF 101 IV 167 consid. 3; arrêts 7B_426/2023 précité consid. 2.2.4; 6B_1424/2021 du 5 octobre 2023 consid. 4.3.2).</w:t>
      </w:r>
    </w:p>
    <w:p>
      <w:r>
        <w:rPr>
          <w:b/>
        </w:rPr>
        <w:t>E. 6.2</w:t>
      </w:r>
    </w:p>
    <w:p>
      <w:r>
        <w:t>Après avoir rappelé les faits décrits supra au consid. D.b.a, la cour cantonale a jugé que le comportement consistant à s'asseoir sur la chaussée d'une avenue très fréquentée et à s'opposer à l'évacuation de la police traduisait à lui seul la volonté d'entraver la circulation des services publics et des autres usagers de la route. Compte tenu du contexte décrit dans le rapport de police et des méthodes notoirement appliquées par le mouvement XR, elle a également considéré que les recourants savaient avoir agi dans le cadre d'une manifestation qui n'était pas autorisée. Finalement, elle a retenu ce qui suit: " Il s'ensuit que les faits dénoncés doivent être retenus à l'encontre des intimés. Il est ainsi établi que les manifestants, dont ces derniers faisaient partie, ont quitté le cortège autorisé et ont occupé de manière exclusive une voie de communication importante, provoquant la paralysie de ce tronçon routier. Il n'est pas contesté que ce sont ainsi plusieurs centaines d'usagers qui ont été entravés dans leurs déplacements. L'effet de surprise délibérément créé en quittant de manière soudaine l'itinéraire prévu et autorisé pour la manifestation visait à provoquer cette paralysie sans permettre aux autorités de s'organiser pour en atténuer les effets préjudiciables. Les usagers de la route, comme une autre partie de la population, se sont ainsi retrouvés pris au piège par le blocage d'une artère principale de la ville de Lausanne. Ces faits remplissent manifestement les éléments constitutifs objectifs et subjectifs des infractions de contrainte au sens de l' art. 181 CP et [...]" (jugement attaqué consid. 6.4).</w:t>
      </w:r>
    </w:p>
    <w:p>
      <w:r>
        <w:rPr>
          <w:b/>
        </w:rPr>
        <w:t>E. 6.3.1</w:t>
      </w:r>
    </w:p>
    <w:p>
      <w:r>
        <w:t>En l'espèce, il est tout d'abord constaté que les recourants, respectivement leurs comparses, ont indubitablement fait usage d'un moyen de contrainte, plus concrètement dans la troisième forme envisagée par l' art. 181 CP , soit par l'entrave de quelque autre manière de la liberté d'action d'une personne. Pour cause, par leur comportement consistant en substance à bloquer l'ensemble des voies de circulation de l'avenue de Rhodanie (à la hauteur du n° 68) de 11h50 à 16h15, soit durant plus de quatre heures, les recourants ont notamment (i) empêché les nombreux automobilistes et les transports publics qui voulaient emprunter cet axe de le faire, (ii) obligé toutes les personnes en question à emprunter un autre itinéraire pour se rendre à leur destination, étant précisé que l'avenue de Rhodanie est un axe majeur de la capitale vaudoise et qu'il est emprunté par un nombre notoirement élevé d'automobilistes, (iii) contraint neuf bus de la ligne 2 à faire demi-tour à la hauteur de Bellerive entre 12h20 et 16h50 alors même que ces bus entendaient circuler sur l'avenue de Rhodanie entre Bellerive et la Maladière après le passage de la partie autorisée de la manifestation (sur ce point, v. également l'arrêt 6B_865/2024 du 23 juin 2025 consid. 1.2.2), mais encore (iv) provoqué l'interruption de la ligne 24 entre 11h56 et 12h37 et (v) perturbé par ricochet le reste du trafic routier lausannois (jugement attaqué consid. 7.3).</w:t>
      </w:r>
    </w:p>
    <w:p>
      <w:r>
        <w:rPr>
          <w:b/>
        </w:rPr>
        <w:t>E. 6.3.2</w:t>
      </w:r>
    </w:p>
    <w:p>
      <w:r>
        <w:t>Il convient également de constater que le moyen de contrainte était d'une intensité suffisante au regard de la jurisprudence. Pour cause, les recourants et leurs comparses ne se sont pas contentés de bloquer une partie de la chaussée ou de la circulation, mais bien de l'axe routier dans son entièreté. De même, ils ne se sont pas contentés de mener leur action sur un axe peu fréquenté, mais ont sciemment choisi une artère majeure de la capitale vaudoise, qui plus est un vendredi après-midi. Quant à l'effet du moyen de contrainte sur la population, comme l'a congrûment relevé la cour cantonale (jugement attaqué consid. 6.4), on ne saurait parler d'un désagrément passager. Neuf bus de la ligne 2 ont dû faire demi-tour en plein centre-ville, alors que ceux de la ligne 24 ont été interrompus durant près d'une heure. Quant aux automobilistes qui auraient souhaité emprunter l'avenue de Rhodanie durant le blocage, ils n'ont eu d'autre choix que de trouver un itinéraire alternatif en plein centre-ville, ce qui a considérablement allongé la distance d'un trajet et rendu sa durée nettement plus longue, plus encore sur des itinéraires soumis à un trafic plus intense encore qu'usuellement du fait de l'action des recourants. Ce sont ainsi plusieurs centaines d'usagers de la route qui ont vu leurs déplacements entravés (jugement attaqué consid. 6.4). Non que le moyen de contrainte soit sur le principe soumis à une durée minimale, il est relevé que le blocage de personnes pour une durée de 10 à 15 minutes a déjà été jugé comme suffisant pour retenir l'existence d'une contrainte (v. ATF 119 IV 301 consid. 3; 108 IV 165 consid. 3; arrêt 6B_348/2012 du 24 octobre 2012 consid. 4.2). À fortiori, il doit en aller de même ici, du moins sous l'angle de l'intensité du moyen de contrainte, puisque le blocage a duré plus de quatre heures. À cela s'ajoute finalement que l'action des recourants a donné lieu au déploiement d'un dispositif important (jugement attaqué consid. 7.3).</w:t>
      </w:r>
    </w:p>
    <w:p>
      <w:r>
        <w:rPr>
          <w:b/>
        </w:rPr>
        <w:t>E. 6.3.3</w:t>
      </w:r>
    </w:p>
    <w:p>
      <w:r>
        <w:t>Il y a encore lieu de constater que le moyen de contrainte était illicite en soi, qu'il était disproportionné pour atteindre le but visé, mais également qu'il était abusif (non que ces conditions soient cumulatives; cf. également ATF 94 IV 111 consid. 2). Ainsi, les recourants n'ont obtenu aucune autorisation pour mener à bien leur action sur le domaine public (jugement attaqué consid. 6.4), celle-ci devant dès lors être qualifiée d'illicite sous l'angle de l' art. 181 CP . À cela s'ajoute que le moyen de contrainte était disproportionné, ce pour trois raisons. Premièrement, le blocage des voies de circulation de l'avenue de Rhodanie n'était pas une conséquence indirecte et non voulue par les recourants et leurs comparses, mais bien le but délibérément planifié et provoqué. Par ailleurs, il a touché sans distinction tous les automobilistes et usagers des TL censés transiter par cet axe, sans distinction et sans que ces derniers n'aient eu la moindre influence sur les revendications des manifestants (en ce sens, v. ATF 134 IV 216 consid. 5.1.2). Deuxièmement, les recourants disposaient déjà, le même jour et presque au même endroit, de la possibilité de faire valoir leurs revendications, soit en participant à la partie autorisée de la manifestation, ce qui à son tour rendait parfaitement inutile le blocage auquel ils ont participé. Troisièmement et dernièrement, les recourants auraient pu demander une autorisation, respectivement organiser une manifestation sur le même sujet dont le déroulement ne se serait pas opposé à son autorisation, en renonçant par exemple à toute action de blocage sans rapport direct avec l'objet de leur contestation. Cela aurait permis aux autorités de garantir le bon déroulement de la manifestation, d'assurer la sécurité, notamment de la circulation, et, de manière plus générale, de garantir le maintien de l'ordre (ce fût notamment le cas de la manifestation du même jour, elle autorisée; cf. supra consid. D.b.a). En plus de la possibilité de manifester légalement, possibilité déjà régulièrement employée en Suisse (v. l'arrêt 6B_1460/2022 du 16 janvier 2024 consid. 10.5.2 et la référence à l'arrêt 6B_145/2021 du 3 janvier 2022 consid. 4.5),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 arrêt de la CourEDH Kudrevicius et autres c. Lituanie du 15 octobre 2015 [GC], § 168), ou encore la possibilité d'adresser des pétitions aux autorités ( art. 33 Cst. ). Il convient encore d'observer que la problématique climatique soulevée par les recourants est largement connue, de sorte qu'elle ne pouvait justifier leur participation à une manifestation non-autorisée par le besoin soudain de réagir à un événement particulier (en ce sens, v. Kudrevicius et autres , § 167). Finalement, il est relevé que le moyen de contrainte employé dans le cas d'espèce n'avait aucun lien de connexité avec l'objet des revendications des recourants, ce qui, à son tour, le rend abusif sous l'angle de l' art. 181 CP (en ce sens, v. ATF 106 IV 125 consid. 3b).</w:t>
      </w:r>
    </w:p>
    <w:p>
      <w:r>
        <w:rPr>
          <w:b/>
        </w:rPr>
        <w:t>E. 6.3.4</w:t>
      </w:r>
    </w:p>
    <w:p>
      <w:r>
        <w:t>Pour le surplus, les recourants ne discutent pas de la violation du droit fédéral en lien avec les autres éléments constitutifs objectifs et subjectifs de l'infraction prévue à l' art. 181 CP , de sorte que la cause ne sera pas revue sous cette angle. Le consid. 9 infra est réservé.</w:t>
      </w:r>
    </w:p>
    <w:p>
      <w:r>
        <w:rPr>
          <w:b/>
        </w:rPr>
        <w:t>E. 7</w:t>
      </w:r>
    </w:p>
    <w:p>
      <w:r>
        <w:t>Les recourants contestent leur condamnation pour violation simple des règles de la circulation routière. Leur raisonnement repose toutefois exclusivement sur la prémisse selon laquelle la cour cantonale aurait fait preuve d'arbitraire dans l'établissement des faits, respectivement l'appréciation des preuves, ce qu'ils ont échoué à démontrer (cf. supra consid. 5) et ne parviennent pas davantage à faire ici. Ce qui précède vaut également à l'égard de l'élément constitutif subjectif propre à l'infraction dont il est question. En cela, leur grief est sans objet.</w:t>
      </w:r>
    </w:p>
    <w:p>
      <w:r>
        <w:rPr>
          <w:b/>
        </w:rPr>
        <w:t>E. 8</w:t>
      </w:r>
    </w:p>
    <w:p>
      <w:r>
        <w:t>Les recourants contestent s'être rendus coupables d'empêchement d'accomplir un acte officiel au sens de l' art. 286 CP . Là encore, leur raisonnement repose largement sur la prémisse selon laquelle la cour cantonale aurait fait preuve d'arbitraire dans l'établissement des faits, respectivement l'appréciation des preuves, ce qu'ils ont échoué à démontrer (cf. supra consid. 5). En cela, leur grief est sans objet. Pour le surplus, ils soulèvent des arguments tirés d'une violation de leurs droits fondamentaux, question qui sera examinée infra au consid. 9.</w:t>
      </w:r>
    </w:p>
    <w:p>
      <w:r>
        <w:rPr>
          <w:b/>
        </w:rPr>
        <w:t>E. 9</w:t>
      </w:r>
    </w:p>
    <w:p>
      <w:r>
        <w:t>Les recourants font valoir que leur condamnation consacrerait une violation de leur liberté de réunion pacifique ( art. 11 CEDH et 22 Cst.) et de leur liberté d'expression ( art. 10 CEDH et 16 Cst.).</w:t>
      </w:r>
    </w:p>
    <w:p>
      <w:r>
        <w:rPr>
          <w:b/>
        </w:rPr>
        <w:t>E. 9.1.1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9.1.2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9.1.3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 Navalnyy c. Russie du 15 novembre 2018 [GC], § 98; Kudrevicius et autres , § 91; 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9.2</w:t>
      </w:r>
    </w:p>
    <w:p>
      <w:r>
        <w:t>Compte tenu des considérations qui précèdent, il s'agit d'examiner si les faits relèvent des art. 16 Cst. et 10 CEDH, respectivement des art. 22 Cst. et 11 CEDH (cf. infra consid. 9.3), mais encore si l'ingérence / la restriction (i.e. la condamnation pénale des recourants) était justifiée, car étant prévue par la loi / fondée sur une base légale (cf. infra consid. 9.4), poursuivant des buts légitimes au regard des dispositions idoines / étant justifiée par un intérêt public ou par la protection d'un droit fondamental d'autrui ( ibidem ), et respectant le critère de la "nécessité dans une société démocratique" / la proportionnalité (cf. infra consid. 9.5).</w:t>
      </w:r>
    </w:p>
    <w:p>
      <w:r>
        <w:rPr>
          <w:b/>
        </w:rPr>
        <w:t>E. 9.3</w:t>
      </w:r>
    </w:p>
    <w:p>
      <w:r>
        <w:t>Il n'est pas contesté que les recourants ont pris part à une manifestation poursuivant un but politique, dans le cadre de laquelle ils ne se sont vu reprocher aucun acte spécifique de violence ou des intentions violentes. De même, il n'est pas contesté que la condamnation pénale des recourants constitue une ingérence / une restriction dans l'exercice de leur droit à la liberté de réunion tel que garanti par les art. 22 Cst. et 11 CEDH (v. notamment l'arrêt 6B_1460/2022 précité consid. 10.2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limitée de leurs actes, à savoir le blocage délibéré d'un axe routier comme but principal, les recourants ne sauraient se prévaloir de leur droit à la liberté d'expression en l'espèce ( Barraco , §§ 26, 27 et 39; Lucas ; v. également: Conseil de l'Europe, Guide sur l'art. 11 de la Convention européenne des droits de l'homme, dans sa version du 28 février 2023, n o 10). Tout au plus les art. 22 Cst. et 11 CEDH pourraient-ils être lus à la lumière des art. 16 Cst. et 10 CEDH. Les éléments qui précèdent permettent de conclure que les recourants sont en droit d'invoquer les garanties des art. 22 Cst. et 11 CEDH, lesquels trouvent dès lors à s'appliquer en l'espèce, étant précisé que les agissements reprochés à ces derniers ne sont pas au coeur de la liberté protégée par ces dispositions ( Kudrevicius et autres , § 97; Barraco , § 39).</w:t>
      </w:r>
    </w:p>
    <w:p>
      <w:r>
        <w:rPr>
          <w:b/>
        </w:rPr>
        <w:t>E. 9.4</w:t>
      </w:r>
    </w:p>
    <w:p>
      <w:r>
        <w:t>À juste titre, les recourants ne contestent pas - du moins de manière reconnaissable - que l'ingérence dans l'exercice de leur droit à la liberté de réunion reposait sur des bases légales de qualité suffisante au sens de l' art. 11 par. 2 CEDH , respectivement que la restriction à leur droit fondamental était fondée sur une base légale au sens de l' art. 36 al. 2 Cst. De même, ils ne contestent pas que cette ingérence poursuivait des buts légitimes, soit en l'espèce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qu'à défaut d'avoir été préalablement informée, les autorités n'ont pas été en mesure de prendre les mesures nécessaires), mais également la protection des droits et libertés d'autrui (notamment le droit de circuler sans contrainte sur les voies publiques ou celui de se déplacer librement au moyen des transports publics). Il y a dès lors lieu d'admettre que cette condition à la justification de toute ingérence / restriction est remplie.</w:t>
      </w:r>
    </w:p>
    <w:p>
      <w:r>
        <w:rPr>
          <w:b/>
        </w:rPr>
        <w:t>E. 9.5</w:t>
      </w:r>
    </w:p>
    <w:p>
      <w:r>
        <w:t>Reste à déterminer si la condamnation pénale des recourants était compatible avec le critère de la "nécessité dans une société démocratique" de l' art. 11 par. 2 CEDH , respectivement avec la proportionnalité requise par l' art. 36 al. 3 Cst. , ce que les précités soutiennent ne pas être le cas, notamment pour les motifs suivants: - leur condamnation découle uniquement de leur participation à une manifestation pacifique non autorisée; - ils n'ont fait preuve d'aucune violence, ont manifesté pour alerter sur un péril existentiel pour l'humanité et n'ont, ce faisant, occasionné qu'un dérangement temporaire et limité; - les forces de l'ordre ne leur ont pas laissé exprimer leurs revendications de manière suffisante et n'ont dès lors pas fait preuve de la tolérance commandée par les circonstances.</w:t>
      </w:r>
    </w:p>
    <w:p>
      <w:r>
        <w:rPr>
          <w:b/>
        </w:rPr>
        <w:t>E. 9.5.1.1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 Kudrevicius et autres , § 147; Primov et autres c. Russie du 12 juin 2014, § 117).</w:t>
      </w:r>
    </w:p>
    <w:p>
      <w:r>
        <w:rPr>
          <w:b/>
        </w:rPr>
        <w:t>E. 9.5.1.2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9.5.1.3</w:t>
      </w:r>
    </w:p>
    <w:p>
      <w:r>
        <w:t>Les autorités étant en droit d'exiger une autorisation, elles doivent pouvoir sanctionner ceux qui participent à une manifestation ne satisfaisant pas à cette condition, faute de quoi un système d'autorisation deviendrait illusoire (arrêts de la CourEDH Kudrevicius et autres , § 149 et les références citées; Primov et autres , § 118; Ziliberberg c. Moldavie du 4 mai 2004, § 2; v. également: Guide sur l'art. 11 de la Convention européenne des droits de l'homme, op. cit. , n o 95).</w:t>
      </w:r>
    </w:p>
    <w:p>
      <w:r>
        <w:rPr>
          <w:b/>
        </w:rPr>
        <w:t>E. 9.5.1.4</w:t>
      </w:r>
    </w:p>
    <w:p>
      <w:r>
        <w:t>Toutefois, en l'absence d'actes de violence, les pouvoirs publics doivent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du 31 juillet 2023 consid. 6.1.3; 6B_246/2022 du 12 décembre 2022 consid. 3.2.4; arrêts de la CourEDH Laguna Guzman c. Espagne du 6 octobre 2020, § 50; Navalnyy et Yashin,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République de Moldavie du 28 mars 2017, § 37; Kudrevicius et autres , § 149;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 Primov et autres ,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du 31 août 2022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 v. également, en lien avec l' art. 10 CEDH , Ludes et autres c. France du 3 juillet 2025, § 95).</w:t>
      </w:r>
    </w:p>
    <w:p>
      <w:r>
        <w:rPr>
          <w:b/>
        </w:rPr>
        <w:t>E. 9.5.2</w:t>
      </w:r>
    </w:p>
    <w:p>
      <w:r>
        <w:t>En l'espèce, pour les raisons décrites infra notamment, il y a lieu de constater avec la cour cantonale que la condamnation des recourants n'est pas contraire aux art. 11 CEDH respectivement 22 Cst.</w:t>
      </w:r>
    </w:p>
    <w:p>
      <w:r>
        <w:rPr>
          <w:b/>
        </w:rPr>
        <w:t>E. 9.5.2.1</w:t>
      </w:r>
    </w:p>
    <w:p>
      <w:r>
        <w:t>Avant toute chose, il convient de clarifier deux points soulevés à tort par les recourants. Ainsi, il n'a jamais été question en l'espèce de les condamner pour leur participation à une manifestation non autorisée, respectivement pour avoir usé de leur liberté de réunion. Bien au contraire, leur condamnation résulte de la commission de plusieurs infractions distinctes dans le cadre de la manifestation pacifique précitée, infractions qui n'étaient aucunement nécessaires pour permettre l'exercice de cette liberté ou en lien direct avec celle-ci. L'on ne saurait dès lors se rallier à la situation que semblent dépeindre les recourants à l'appui de leur argumentaire. Quant à la tolérance dont ont fait preuve les forces de l'ordre, elle devait porter sur la tenue même de la manifestation, donc l'exercice par les recourants et leurs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Que les forces de l'ordre aient temporairement toléré une manifestation non autorisée pour leur permettre d'exercer leur liberté de réunion n'excluait en rien que celle-ci fasse, par la suite, l'objet de poursuites pénales (cf. supra consid. 9.5.1).</w:t>
      </w:r>
    </w:p>
    <w:p>
      <w:r>
        <w:rPr>
          <w:b/>
        </w:rPr>
        <w:t>E. 9.5.2.2</w:t>
      </w:r>
    </w:p>
    <w:p>
      <w:r>
        <w:t>Cela étant, il est relevé que les recourants ont sciemment accepté de participer à une manifestation non autorisée (jugement attaqué consid. 6.4), alors qu'il eût été possible de demander une autorisation, respectivement d'organiser une manifestation sur le même sujet dont le déroulement ne se serait pas opposé à son autorisation, en renonçant par exemple à toute action de blocage sans rapport direct avec l'objet de leur contestation. Sur ce point, il est également renvoyé aux explications données supra au consid. 6.3.3, avec la précision que les outils démocratiques en question, s'il est vrai qu'ils n'offrent par nature pas de résultats immédiats, n'en sont pas moins des outils licites ayant 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 Quant à eux, les recourants n'ont pas démontré en quoi leur action, dans les modalités qui sont les siennes, aurait concrètement eut un effet autrement plus important.</w:t>
      </w:r>
    </w:p>
    <w:p>
      <w:r>
        <w:rPr>
          <w:b/>
        </w:rPr>
        <w:t>E. 9.5.2.3</w:t>
      </w:r>
    </w:p>
    <w:p>
      <w:r>
        <w:t>La volonté initiale des recourants, à savoir la participation à une action de blocage sous l'égide d'un mouvement prônant notoirement la désobéissance civile de masse (jugement attaqué consid. 6.4), doit également être prise en compte dans la pesée des intérêts.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w:t>
      </w:r>
    </w:p>
    <w:p>
      <w:r>
        <w:rPr>
          <w:b/>
        </w:rPr>
        <w:t>E. 9.5.2.4</w:t>
      </w:r>
    </w:p>
    <w:p>
      <w:r>
        <w:t>Quant à la manifestation en tant que telle, elle a engendré d'importantes perturbations de la vie quotidienne, notamment pour la circulation routière, qui a dû être entièrement coupée sur l'avenue de Rhodanie de 11h50 à 16h15, soit durant plus de quatre heures, en raison de la présence des manifestants au milieu des voies de circulation (jugement attaqué consid. 6.4). L'ampleur de ces perturbations était d'autant plus grande que les recourants ont agi en plein coeur de la capitale vaudoise sur un axe principal notoirement fréquenté. Il est relevé que la CourEDH a eu l'occasion de juger que l'obstruction complète d'un axe routier allait manifestement au-delà de la simple gêne occasionnée par toute manifestation sur la voie publique ( Barraco , § 46). Il y a aussi lieu de constater que les troubles engendrés par la manifestation étaient excessifs quant à leur durée, soit plus de quatre heures, après que l'axe en question ait déjà été fermé depuis 10h00 en raison de la partie autorisée de la manfestation, étant relevé à titre d'exemple que dans une affaire similaire, la CourEDH a jugé que la condamnation pénale de celui ayant entraîné le blocage partiel d'une autoroute durant cinq heures n'était pas contraire à l' art. 11 CEDH ( Barraco , §§ 7, 8 et 47).</w:t>
      </w:r>
    </w:p>
    <w:p>
      <w:r>
        <w:rPr>
          <w:b/>
        </w:rPr>
        <w:t>E. 9.5.2.5</w:t>
      </w:r>
    </w:p>
    <w:p>
      <w:r>
        <w:t>À l'inverse, il découle de ce qui précède que les recourants ont pu exercer durant plusieurs heures leur droit à la liberté de réunion pacifique avant que la police n'intervienne, d'une manière qui n'a pas concrètement fait l'objet de contestations de leur part et après plusieurs avertissements. À cet égard, la cour cantonale a considéré à juste titre que la police avait fait preuve de tolérance en privilégiant la carte de l'apaisement (jugement attaqué consid. 6.4). De plus, les recourants ne se sont vu infliger que des sanctions légères, soit des peines pécuniaires avec sursis et des amendes. En cela également, les autorités ont fait preuve de la tolérance nécessaire qu'il convient d'adopter envers de tels rassemblements ( Barraco , § 47; en ce sens, v. également Ludes et autres , § 117).</w:t>
      </w:r>
    </w:p>
    <w:p>
      <w:r>
        <w:rPr>
          <w:b/>
        </w:rPr>
        <w:t>E. 9.5.2.6</w:t>
      </w:r>
    </w:p>
    <w:p>
      <w:r>
        <w:t>Notons finalement que le message porté par la manifestation est sans objet au regard de l' art. 11 par. 2 CEDH , du moins dans la mesure où elle demeure pacifique. Ainsi, qu'elle ait en l'espèce porté sur l'urgence climatique n'implique pas encore que toute ingérence était exclue.</w:t>
      </w:r>
    </w:p>
    <w:p>
      <w:r>
        <w:rPr>
          <w:b/>
        </w:rPr>
        <w:t>E. 9.6</w:t>
      </w:r>
    </w:p>
    <w:p>
      <w:r>
        <w:t>Eu égard à l'ensemble des considérations ci-dessus, il est constaté que les sanctions pénales imposées aux recourants ne consacrent pas une violation de leur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10</w:t>
      </w:r>
    </w:p>
    <w:p>
      <w:r>
        <w:t>Les recourants reprochent à la cour cantonale de ne pas les avoir mis au bénéfice des art. 52 ou 48 let. a ch. 1 CP, estimant en substance que leur culpabilité serait faible, respectivement que leur mobile était altruiste, idéaliste et respectable.</w:t>
      </w:r>
    </w:p>
    <w:p>
      <w:r>
        <w:rPr>
          <w:b/>
        </w:rPr>
        <w:t>E. 10.1.1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10.1.2</w:t>
      </w:r>
    </w:p>
    <w:p>
      <w:r>
        <w:t>Pour sa part, l' art. 48 let. a ch. 1 CP prévoit que le juge atténue la peine si l'auteur a agi en cédant à un mobile honorable. Déterminer les mobiles de l'auteur, comme tout ce qui a trait au contenu de la pensée, est une question de fait, alors que savoir si les mobiles retenus sont honorables est une question de droit fédéral ( ATF 149 IV 217 consid. 1.3.1; 128 IV 53 consid. 3).</w:t>
      </w:r>
    </w:p>
    <w:p>
      <w:r>
        <w:rPr>
          <w:b/>
        </w:rPr>
        <w:t>E. 10.2</w:t>
      </w:r>
    </w:p>
    <w:p>
      <w:r>
        <w:t>La cour cantonale a considéré, quand bien même les recourants avaient agi pour défendre une cause idéale, que leurs actes n'avaient pas été sans conséquence pour les nombreux usagers touchés. Elle a encore relevé que la culpabilité des recourants ne devait pas être sous-estimée (jugement attaqué consid. 7.3).</w:t>
      </w:r>
    </w:p>
    <w:p>
      <w:r>
        <w:rPr>
          <w:b/>
        </w:rPr>
        <w:t>E. 10.3</w:t>
      </w:r>
    </w:p>
    <w:p>
      <w:r>
        <w:t>Le raisonnement de la cour cantonale, dont la teneur - bien que succincte - a été maintes fois confirmée par le Tribunal fédéral dans des affaires portant sur des actions climatiques similaires ( ATF 149 IV 217 consid. 1.3.8;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de l'ampleur des perturbations pour les usagers de l'avenue de Rhodanie, ou encore de l'énergie déployée par les recourants pour prolonger leur présence sur les lieux. Pour ces motifs, les actes des recourants ôtent tout caractère honorable au mobile poursuivi, de sorte qu'ils ne sauraient être exemptés de toute peine au sens de l' art. 52 CP et que leur peine ne saurait être atténuée en application de l' art. 48 let. a ch. 1 CP .</w:t>
      </w:r>
    </w:p>
    <w:p>
      <w:r>
        <w:rPr>
          <w:b/>
        </w:rPr>
        <w:t>E. 11</w:t>
      </w:r>
    </w:p>
    <w:p>
      <w:r>
        <w:t>Il s'ensuit que le recours doit être rejeté dans la mesure où il est recevable. Comme il était dénué de chances de succès, la demande d'assistance judiciaire doit être rejetée ( art. 64 al. 1 LTF ).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