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6B_1003/2013 vom 3. November 2014</w:t>
      </w:r>
    </w:p>
    <w:p>
      <w:r>
        <w:t>Bundesgericht, 2014-11-03, FR</w:t>
      </w:r>
    </w:p>
    <w:p>
      <w:r>
        <w:rPr>
          <w:b/>
        </w:rPr>
        <w:t xml:space="preserve">Quelle: </w:t>
      </w:r>
      <w:r>
        <w:t>https://mcp.opencaselaw.ch/entscheid/bger_6B_1003_2013</w:t>
      </w:r>
    </w:p>
    <w:p>
      <w:r>
        <w:t>FR: TF 6B_1003/2013 du 3 novembre 2014</w:t>
      </w:r>
    </w:p>
    <w:p>
      <w:r>
        <w:t>IT: TF 6B_1003/2013 del 3 novembre 2014</w:t>
      </w:r>
    </w:p>
    <w:p>
      <w:pPr>
        <w:pStyle w:val="Heading2"/>
      </w:pPr>
      <w:r>
        <w:t>Erwägungen</w:t>
      </w:r>
    </w:p>
    <w:p>
      <w:r>
        <w:rPr>
          <w:b/>
        </w:rPr>
        <w:t>E. 1.1</w:t>
      </w:r>
    </w:p>
    <w:p>
      <w:r>
        <w:t>Par jugement du 23 février 2012, confirmé par arrêts de la Cour pénale du Tribunal cantonal du canton de Neuchâtel du 29 octobre 2012 et du Tribunal fédéral du 12 décembre 2012, le Tribunal criminel du Littoral et du Val-de-Travers a condamné X.________ à une peine privative de liberté de 10 ans pour tentative d'assassinat et lésions corporelles simples.</w:t>
      </w:r>
    </w:p>
    <w:p>
      <w:r>
        <w:rPr>
          <w:b/>
        </w:rPr>
        <w:t>E. 1.2</w:t>
      </w:r>
    </w:p>
    <w:p>
      <w:r>
        <w:t>Statuant le 25 septembre 2013, la Cour pénale du Tribunal cantonal neuchâtelois a refusé d'entrer en matière, faute de motif sérieux, sur la demande de révision formée par X.________ contre le jugement susmentionné. Le prénommé interjette un recours en matière pénale au Tribunal fédéral contre l'arrêt cantonal précité dont il requiert l'annulation. En outre, il réclame le bénéfice de l'assistance judiciaire, ainsi que l'octroi de l'effet suspensif.</w:t>
      </w:r>
    </w:p>
    <w:p>
      <w:r>
        <w:rPr>
          <w:b/>
        </w:rPr>
        <w:t>E. 2</w:t>
      </w:r>
    </w:p>
    <w:p>
      <w:r>
        <w:t>Les mémoires au Tribunal fédéral doivent indiquer les conclusions, les motifs et les moyens de preuves ( art. 42 al. 1 LTF ). Le recourant doit motiver son recours en exposant succinctement en quoi la décision attaquée viole le droit ( art. 42 al. 2 LTF ).</w:t>
      </w:r>
    </w:p>
    <w:p>
      <w:r>
        <w:t>En l'occurrence, le recourant critique l'instruction de la cause jugée le 23 février 2012 et rediscute l'appréciation des preuves, se considérant victime d'une erreur judiciaire. Ce faisant, il ne démontre pas en quoi l'arrêt attaqué serait contraire au droit. En particulier, il ne se prononce pas sur les considérations cantonales selon lesquelles il n'y a pas lieu d'entrer en matière sur la demande de révision faute de motif sérieux. A défaut d'être conforme aux exigences de motivation prévues à l' art. 42 LTF , le recours peut être écarté en application de l' art. 108 al. 1 let. b LTF .</w:t>
      </w:r>
    </w:p>
    <w:p>
      <w:r>
        <w:rPr>
          <w:b/>
        </w:rPr>
        <w:t>E. 3</w:t>
      </w:r>
    </w:p>
    <w:p>
      <w:r>
        <w:t>Comme les conclusions du recours étaient d'emblée vouées à l'échec, l'assistance judiciaire ne peut pas être accordée ( art. 64 al. 1 LTF ). Le recourant devra supporter les frais judiciaires ( art. 66 al. 1 LTF ), réduits afin de tenir compte de sa situation financière qui n'apparaît pas favorable.</w:t>
      </w:r>
    </w:p>
    <w:p>
      <w:r>
        <w:rPr>
          <w:b/>
        </w:rPr>
        <w:t>E. 4</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