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6B_1002/2017 vom 23. März 2018</w:t>
      </w:r>
    </w:p>
    <w:p>
      <w:r>
        <w:t>Bundesgericht, 2018-03-23, DE</w:t>
      </w:r>
    </w:p>
    <w:p>
      <w:r>
        <w:rPr>
          <w:b/>
        </w:rPr>
        <w:t xml:space="preserve">Quelle: </w:t>
      </w:r>
      <w:r>
        <w:t>https://mcp.opencaselaw.ch/entscheid/bger_6B_1002_2017</w:t>
      </w:r>
    </w:p>
    <w:p>
      <w:r>
        <w:t>FR: TF 6B_1002/2017 du 23 mars 2018</w:t>
      </w:r>
    </w:p>
    <w:p>
      <w:r>
        <w:t>IT: TF 6B_1002/2017 del 23 marzo 2018</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Diesen Anforderungen genügen die Beschwerdeführerinnen mit ihren Ausführungen zur Legitimation nicht. Jedoch können die von ihnen angezeigten Straftaten offensichtlich zu Zivilforderungen im Sinne von Art. 41 ff. und 49 ff. OR führen. Ferner haben sie sich am 27. August 2015 als Straf- und Zivilklägerinnen konstituiert und in Aussicht gestellt, die Zivilforderungen zu einem späteren Zeitpunkt zu beziffern sowie zu substanziieren (kantonale Akten, act. RA4/5). Der angefochtene Entscheid kann sich auf die Beurteilung ihrer vorbehaltenen Zivilansprüche auswirken, weshalb die Beschwerdeführerinnen gemäss Art. 81 Abs. 1 lit. a und b Ziff. 5 BGG zur Beschwerde berechtigt sind.</w:t>
      </w:r>
    </w:p>
    <w:p>
      <w:r>
        <w:rPr>
          <w:b/>
        </w:rPr>
        <w:t>E. 2.1</w:t>
      </w:r>
    </w:p>
    <w:p>
      <w:r>
        <w:t>Die Beschwerdeführerinnen rügen, indem die Vorinstanz die Verfahrenseinstellung schütze, verletze sie den Grundsatz "in dubio pro duriore". Da sich die Vorinstanz mit den Vorbringen der Beschwerdeführerinnen nicht oder ungenügend auseinandersetze und die Abweisung ihrer Beweisanträge durch die Beschwerdegegnerin 1 als korrekt bewerte, verletze sie zudem den Anspruch der Beschwerdeführerinnen auf rechtliches Gehör. Schliesslich seien die tatsächlichen Würdigungen der Vorinstanz teilweise aktenwidrig und willkürlich.</w:t>
      </w:r>
    </w:p>
    <w:p>
      <w:r>
        <w:rPr>
          <w:b/>
        </w:rPr>
        <w:t>E. 2.2</w:t>
      </w:r>
    </w:p>
    <w:p>
      <w:r>
        <w:t>Die Beschwerdegegnerin 1 legt in ihren drei Einstellungsverfügungen die Beweislage zusammengefasst dar und resümiert die Erkenntnisse der vier Glaubhaftigkeitsgutachten. Sie gelangt zum Schluss, die durchgeführten Ermittlungen hätten den anfänglichen Verdacht, die Beschwerdegegner 2-4 hätten strafbare Handlungen an den Beschwerdeführerinnen vorgenommen, in keiner Art und Weise erhärtet. In verschiedenen Gutachten sei das IRM zur Ansicht gelangt, dass aus rechtsmedizinischer Sicht eine grobe stumpfe Gewalteinwirkung gegen den Intimbereich der Beschwerdeführerinnen einschliesslich einer gewaltsamen Penetration von Scheide oder Anus nicht belegt werden könne. Weiter habe nicht geklärt werden können, wie es möglich sein sollte, dass drei Männer unabhängig voneinander während mehreren Jahren gleichartige Übergriffe auf die vier Beschwerdeführerinnen hätten verüben können, ohne sich entsprechend abzusprechen oder zumindest voneinander zu wissen. Es hätten auch keine Personen ermittelt werden können, die Übergriffe seitens der drei Männer beobachtet hätten. Gleichzeitig fehle es auch an Spuren, die auf ein strafbares Verhalten seitens der Beschwerdegegner 2-4 hinwiesen. Schliesslich bestritten diese, strafbare Handlungen an den Beschwerdeführerinnen vorgenommen zu haben. Es bestehe daher kein vernünftiger Zweifel daran, dass der Sachrichter entweder von der Unschuld der Beschwerdegegner 2-4 überzeugt sein oder zumindest derartige Zweifel an deren Schuld haben werde, dass eine Verurteilung von vornherein ausgeschlossen erscheine. Die Verfahren seien daher in Anwendung von Art. 319 Abs. 1 lit. a StPO einzustellen.</w:t>
      </w:r>
    </w:p>
    <w:p>
      <w:r>
        <w:rPr>
          <w:b/>
        </w:rPr>
        <w:t>E. 2.3</w:t>
      </w:r>
    </w:p>
    <w:p>
      <w:r>
        <w:t>Die Vorinstanz erwägt zusammengefasst, sämtliche Gutachten des IRM hätten zu keinen Befunden geführt, ebenso wenig die durch die Eltern der Beschwerdeführerinnen veranlasste gynäkologische Untersuchung und die darauf folgende erneute Begutachtung der Befunde. Aufgrund der Aussagen beziehungsweise des Aussageverhaltens der Beschwerdeführerinnen habe ohne Weiteres begründeter Anlass zur Einholung von Glaubhaftigkeitsgutachten bestanden. Die psychiatrischen Gutachterinnen seien zum Schluss gelangt, dass bei allen Beschwerdeführerinnen eine massgeblich suggestive Beeinflussung, die Auswirkungen auf die strafrechtlich relevanten Aussagen hatte, nicht ausgeschlossen werden könne und sich in ihren Aussagen zu den strafrechtlich relevanten Inhalten keine Realkennzeichen finden liessen, die einen Erlebnisbezug der angeblichen Vorfälle hätten untermauern können. Auch sei bei der jüngsten Beschwerdeführerin bereits die Aussagetüchtigkeit verneint worden. Die Beschwerdeführerinnen hätten die Gutachten zwar kritisiert, jedoch keine stichhaltigen und substanziierten Einwände vorgebracht. Die Gutachten erschienen sorgfältig, fundiert und ausführlich sowie nach den Regeln der Kunst ausgearbeitet. Auch die Aussagen der Eltern der Beschwerdeführerinnen und von weiteren Drittpersonen, die im Wesentlichen auf Hörensagen sowie blossen Mutmassungen basierten, liessen keinen Verdacht erhärten, ebenso wenig die angebliche "beobachtenswerte Verhaltensänderung" von B.A.________. Insgesamt sei das Untersuchungsverfahren sorgfältig und mit dem nötigen Aufwand geführt worden, zusätzliche und zielführende Beweiserhebungen beziehungsweise Abklärungsmöglichkeiten seien nicht ersichtlich. Bezüglich der von den Beschwerdeführerinnen im Untersuchungsverfahren gestellten Beweisanträge könne auf die überzeugenden und ausführlich begründeten Beweisergänzungsentscheide der Beschwerdegegnerin 1 verwiesen werden. Die Vorinstanz gelangt zum Schluss, dass ein anklagebegründender Tatverdacht zu verneinen sei und eine Verurteilung der Beschwerdegegner 2-4 auf Basis des bisherigen Beweisergebnisses als geradezu ausgeschlossen erscheine. Es seien darüber hinaus auch keine zielführenden Beweisergänzungen zu erkennen, die an dieser Beurteilung noch etwas Wesentliches zu ändern vermöchten. Die Einstellungsverfügungen erwiesen sich daher als rechtens (Entscheid S. 7 ff.).</w:t>
      </w:r>
    </w:p>
    <w:p>
      <w:r>
        <w:rPr>
          <w:b/>
        </w:rPr>
        <w:t>E. 2.4.1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86 E. 4.1 S. 90 f.; je mit Hinweisen).</w:t>
      </w:r>
    </w:p>
    <w:p>
      <w:r>
        <w:rPr>
          <w:b/>
        </w:rPr>
        <w:t>E. 2.4.2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S. 243 mit Hinweisen).</w:t>
      </w:r>
    </w:p>
    <w:p>
      <w:r>
        <w:rPr>
          <w:b/>
        </w:rPr>
        <w:t>E. 2.5.1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 143 I 310 E. 2.2 S. 313; je mit Hinweisen; vgl. zum Begriff der Willkür: BGE 143 IV 241 E. 2.3.1 S. 244; 141 IV 369 E. 6.3 S. 375; je mit Hinweisen).</w:t>
      </w:r>
    </w:p>
    <w:p>
      <w:r>
        <w:rPr>
          <w:b/>
        </w:rPr>
        <w:t>E. 2.5.2</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 BGE 143 IV 241 E. 2.3.2 S. 244 mit Hinweis).</w:t>
      </w:r>
    </w:p>
    <w:p>
      <w:r>
        <w:t>Art. 97 Abs. 1 BGG gelangt auch bei Beschwerden gegen eine Einstellung des Strafverfahrens zur Anwendung.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 mit Hinweis).</w:t>
      </w:r>
    </w:p>
    <w:p>
      <w:r>
        <w:rPr>
          <w:b/>
        </w:rPr>
        <w:t>E. 2.5.3</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Tatfrage ist - unabhängig von allfälligen Feststellungen der Beschwerdeinstanzen - auch, ob und in welchem Umfang ein Tatverdacht gegeben ist oder nicht. Rechtsfrage ist hingegen, was unter einem "hinreichenden" Tatverdacht im Sinne von Art. 319 Abs. 1 lit. a StPO zu verstehen ist.</w:t>
      </w:r>
    </w:p>
    <w:p>
      <w:r>
        <w:t>Bei der Anwendung des Grundsatzes "in dubio pro duriore" ist folglich wie bei der Unschuldsvermutung (Grundsatz "in dubio pro reo"; siehe dazu BGE 127 I 38 E. 2a S. 40 f.) zwischen der Tat- und der Rechtsfrage zu unterscheiden, d.h. der Anwendung des Grundsatzes als Beweiswürdigungsregel einerseits und als Rechtsregel andererseits. Wie die Beweise nach dem Grundsatz "in dubio pro duriore" zu würdigen sind und ob die Vorinstanz gestützt darauf einen Tatverdacht bzw. einen hinreichenden Tatverdacht verneinen durfte, prüft das Bundesgericht nur auf Willkür.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Rechtsfrage.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Bei schweren Delikten stellt die Rechtsprechung tendenziell weniger hohe Anforderungen an den Tatverdacht (zum Ganzen: BGE 143 IV 241 E. 2.3.3 S. 245 f. mit Hinweisen).</w:t>
      </w:r>
    </w:p>
    <w:p>
      <w:r>
        <w:rPr>
          <w:b/>
        </w:rPr>
        <w:t>E. 2.5.4</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Die Parteien haben im Besonderen Anspruch darauf, mit rechtzeitig und formgerecht eingereichten Beweisanträgen gehört zu werden.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S. 41; 139 IV 179 E. 2.2 S. 183).</w:t>
      </w:r>
    </w:p>
    <w:p>
      <w:r>
        <w:t>Zum Anspruch auf rechtliches Gehör gehört ferner,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w:t>
      </w:r>
    </w:p>
    <w:p>
      <w:r>
        <w:rPr>
          <w:b/>
        </w:rPr>
        <w:t>E. 2.5.5</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2.6.1</w:t>
      </w:r>
    </w:p>
    <w:p>
      <w:r>
        <w:t>Es ist in einem ersten Schritt zu prüfen, ob die Vorinstanz die Beweise, in erster Linie die Glaubhaftigkeitsgutachten, willkürfrei würdigt und den hinreichenden Tatverdacht verneint, ohne in Willkür zu verfallen oder den Gehörsanspruch der Beschwerdeführerinnen zu verletzen (E. 2.6.2 ff.). In einem zweiten Schritt untersucht das Bundesgericht frei, ob die Vorinstanz den Grundsatz "in dubio pro duriore" als Rechtsregel verletzt (E. 2.6.7).</w:t>
      </w:r>
    </w:p>
    <w:p>
      <w:r>
        <w:rPr>
          <w:b/>
        </w:rPr>
        <w:t>E. 2.6.2</w:t>
      </w:r>
    </w:p>
    <w:p>
      <w:r>
        <w:t>Vorliegend basieren die Vorwürfe allein auf den Aussagen der Beschwerdeführerinnen beziehungsweise deren Mutter; die Beschwerdegegner 2-4 bestreiten die Vorwürfe. Folglich stehen sich jeweils die Aussagen einer Beschwerdeführerin und des von deren Vorwürfen betroffenen Beschwerdegegners gegenüber. Direkte objektive Beweismittel sind keine vorhanden.</w:t>
      </w:r>
    </w:p>
    <w:p>
      <w:r>
        <w:t>Wie die Beschwerdeführerinnen zutreffend festhalten, stützen die Beschwerdegegnerin 1 und die Vorinstanz ihre Beurteilung vorwiegend auf die Schlussfolgerungen der vier Glaubhaftigkeitsgutachten. Zusätzlich berücksichtigt die Vorinstanz jedoch noch die weiteren Beweismittel und gelangt zum Schluss, diese liessen ebenfalls keinen Verdacht erhärten; ebenso wenig seien zusätzliche zielführende Beweiserhebungen ersichtlich. Diese Feststellungen sind unter Willkürgesichtspunkten nicht zu beanstanden. Von vornherein unbegründet ist die Rüge, die Vorinstanz verletze das Legalitätsprinzip. Diese stützt ihren Entscheid entgegen der Behauptung der Beschwerdeführerinnen nicht allein auf die gutachterlichen Schlüsse.</w:t>
      </w:r>
    </w:p>
    <w:p>
      <w:r>
        <w:rPr>
          <w:b/>
        </w:rPr>
        <w:t>E. 2.6.3</w:t>
      </w:r>
    </w:p>
    <w:p>
      <w:r>
        <w:t>Soweit die Beschwerdeführerinnen bemängeln, die Glaubhaftigkeitsgutachten seien ohne begründeten Anlass und bereits zwei Monate nach Eröffnung der Strafuntersuchungen in Auftrag gegeben worden, bleibt unklar, worauf ihre Rüge abzielt. Dies kann jedoch offenbleiben, da der Einwand unbegründet ist.</w:t>
      </w:r>
    </w:p>
    <w:p>
      <w:r>
        <w:t>Nach der Rechtsprechung drängt sich der Beizug eines Sachverständigen für die Prüfung der Aussagen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konkrete Anhaltspunkte für eine Beeinflussung durch Drittpersonen bestehen (vgl. BGE 129 IV 179 E. 2.4 S. 184; Urteile 6B_23/2017 vom 14. November 2017 E. 1.2; 6B_113/2017 vom 26. September 2017 E. 1.2; 6B_79/2014 vom 16. Oktober 2014 E. 1.3; je mit Hinweisen). Dem Gericht steht bei der Frage, ob aufgrund der konkreten Umstände eine Begutachtung notwendig ist oder nicht, ein Ermessensspielraum zu (Urteile 6B_23/2017 vom 14. November 2017 E. 1.2; 6B_653/2016 vom 19. Januar 2017 E. 3.2; 6B_1294/2015 vom 18. Mai 2016 E. 5.1; je mit Hinweisen).</w:t>
      </w:r>
    </w:p>
    <w:p>
      <w:r>
        <w:t>Die Vorinstanz legt nachvollziehbar und überzeugend dar, dass aufgrund der Aussagen der Beschwerdeführerinnen und deren Mutter Anlass zur Einholung von Glaubhaftigkeitsgutachten bestanden habe. So hätten die Beschwerdeführerinnen die Übergriffe wenig detailliert, sehr knapp, teilweise widersprüchlich und nicht lebensnah geschildert, was auf einen nicht realen Erlebnishintergrund habe schliessen lassen. Auch hätten die Beschwerdeführerinnen keine individuell geprägten Schilderungen der Übergriffe vorgebracht, sondern insgesamt sehr ähnliche Vorfälle ohne grosse Detaildichte, die sie von den unabhängig agierenden Beschwerdegegnern 2-4 innerhalb grösserer Zeiträume erlebt haben wollten. Ferner habe die Mutter der Beschwerdeführerinnen im Zusammenhang mit den erhobenen Vorwürfen angegeben, seit gut einem Jahr mit den Beschwerdeführerinnen über "so Sachen" zu sprechen. B.A.________ habe ausgesagt, dass sie manchmal mit ihren Geschwistern darüber spreche, meistens jedoch mit der Mama (Entscheid S. 8). Die Beschwerdeführerinnen setzen sich mit dieser vorinstanzlichen Feststellung mit keinem Wort auseinander und zeigen insbesondere nicht auf, dass sie willkürlich ist. Aufgrund der dargelegten Aussagen der Beschwerdeführerinnen und deren Mutter lagen zumindest Anhaltspunkte für eine Beeinflussung der Beschwerdeführerinnen durch ihre Mutter oder ihre Schwestern vor. Kommt hinzu, dass D.A.________ bei ihrer Einvernahme bei der Staatsanwaltschaft erst zwei Jahre und neun Monate alt war und ihre Aussagen entsprechend eher karg sowie wenig spontan ausfielen.</w:t>
      </w:r>
    </w:p>
    <w:p>
      <w:r>
        <w:t>Insgesamt überschritt die Beschwerdegegnerin 1 ihr Ermessen nicht, indem sie angesichts der Aussagen der Beschwerdeführerinnen und deren Mutter Glaubhaftigkeitsgutachten als notwendig erachtete. Daran ändert auch nichts, wenn die Vorinstanz entgegen dem von den Beschwerdeführerinnen zugezogenen Facharzt davon ausgeht, nach dem Einführen einer Gabelzinke oder eines Schaufel- beziehungsweise Besenstiels seien bei einem zwei- bis dreijährigen Kleinkind massive Verletzungen zu erwarten gewesen, die wohl nicht hätten unentdeckt bleiben können. Weshalb die Beschwerdegegnerin 1 die Gutachten zu früh eingeholt haben soll, ist nicht ersichtlich. Als sie die Gutachten in Auftrag gab, lagen die Aussagen der Beschwerdeführerinnen vor und es bestanden wie dargelegt auch Anhaltspunkte dafür, dass diese beeinflusst wurden. Da es bei Glaubhaftigkeitsgutachten darum geht, die Aussagetüchtigkeit der betroffenen Person und die Glaubhaftigkeit deren Aussagen zu beurteilen, ist nicht nachvollziehbar, weshalb mit deren Einholung bis nach der Einvernahme weiterer Zeugen und der Auswertung von DNA-Material hätte zugewartet werden sollen. Angesichts der Dauer, die normalerweise für die Ausfertigung dieser Gutachten benötigt wird, war es im Hinblick auf das Beschleunigungsgebot vielmehr angebracht, die Gutachten zeitnah in Auftrag zu geben.</w:t>
      </w:r>
    </w:p>
    <w:p>
      <w:r>
        <w:rPr>
          <w:b/>
        </w:rPr>
        <w:t>E. 2.6.4</w:t>
      </w:r>
    </w:p>
    <w:p>
      <w:r>
        <w:t>Die Beschwerdeführerinnen kritisieren die vorinstanzliche Beurteilung der Glaubhaftigkeitsgutachten, diese seien sorgfältig, fundiert und ausführlich, als willkürlich. Soweit sie geltend machen, die Gutachterinnen hätten gewisse Punkte nicht berücksichtigt, ohne aufzuzeigen, weshalb diese für die Gutachtenserstellung relevant gewesen sein sollen, genügen ihre Vorbringen den qualifizierten Begründungsanforderungen nicht. So ist nicht ersichtlich, inwiefern ein angeblich sexuell übergriffiges oder exhibitionistisches Verhalten der Beschwerdegegner 2 und 3 Einfluss auf die Beurteilung der Aussagetüchtigkeit und der Aussageglaubhaftigkeit der Beschwerdeführerinnen haben soll. Ausserdem werden die entsprechenden Schilderungen der Mutter in den Gutachten erwähnt.</w:t>
      </w:r>
    </w:p>
    <w:p>
      <w:r>
        <w:t>Im Übrigen ist die Kritik unbegründet. 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(Urteile 6B_1413/2016 vom 26. September 2017 E. 2.6.2; 6B_1237/2015 vom 25. Februar 2016 E. 1.3.3; 6B_760/2010 vom 13. Dezember 2010 E. 2.3). Diesen Vorgaben folgen die Gutachten. Die Gutachterinnen analysieren zunächst die Entwicklung und Persönlichkeit der jeweiligen Beschwerdeführerin und nehmen eine diagnostische Einordnung vor. Daraufhin legen sie die Entstehungs- und Entwicklungsgeschichte der Aussagen dar. Es folgen eine Motivanalyse, eine Analyse möglicher Suggestionseffekte und schliesslich eine Qualitätsanalyse der Aussagen. Die Gutachterinnen gelangen zusammengefasst zum Schluss, dass alle bis auf die Jüngste der Beschwerdeführerinnen in Bezug auf die strittigen Aussagen (knapp) aussagetüchtig seien. Vor dem Hintergrund der individuellen Voraussetzung und der gegebenen Umstände sowie unter Berücksichtigung der komplexen Beziehungsdynamik in der Familie und möglicher Fremdeinflüsse könnten die Beschwerdeführerinnen die spezifischen Aussagen auch gemacht haben, ohne dass sie auf einem realen Hintergrund basieren (kantonale Akten, act. Z4/40 S. 60 ff., act. Z4/41 S. 41 ff., act. Z4/42 S. 41 ff., act. Z4/43 S. 30 ff.).</w:t>
      </w:r>
    </w:p>
    <w:p>
      <w:r>
        <w:t>Entgegen der Kritik der Beschwerdeführerinnen legen die Gutachterinnen auch überzeugend und nachvollziehbar dar, weshalb sie zum Schluss gelangen, dass eine relevante suggestive Beeinflussung der Beschwerdeführerinnen nicht ausgeschlossen werden kann (kantonale Akten, act. Z4/40 S. 53 ff., act. Z4/41 S. 33 ff., act. Z4/42 S. 33 ff., act. Z4/43 S. 28 ff.). Es ist nicht zu beanstanden, wenn sie bezüglich der Aussage der Mutter "ihr müsst es mir sagen" annehmen, die Beschwerdeführerinnen hätten implizit den Befehlston in den Aussagen wahrgenommen. Hingegen ergibt sich aus den Gutachten nicht, dass die Gutachterinnen davon ausgehen, die Mutter habe ihre Töchter wiederholt im Befehlston auf das Thema sexuelle Übergriffe angesprochen. Insgesamt zeigen die Beschwerdeführerinnen mit ihren Vorbringen nicht auf, dass die Vorinstanz bei ihrer Würdigung der vier Glaubhaftigkeitsgutachten in Willkür verfällt.</w:t>
      </w:r>
    </w:p>
    <w:p>
      <w:r>
        <w:rPr>
          <w:b/>
        </w:rPr>
        <w:t>E. 2.6.5</w:t>
      </w:r>
    </w:p>
    <w:p>
      <w:r>
        <w:t>Unbegründet ist schliesslich die Rüge der Beschwerdeführerinnen, die Vorinstanz verletze ihren Anspruch auf rechtliches Gehör. Die Vorinstanz ist im Wesentlichen auf die Einwände der Beschwerdeführerinnen eingegangen und hat sie bei ihrer Würdigung berücksichtigt. Hinsichtlich der inhaltlichen Kritik an den Gutachten hält sie zudem fest, die Beschwerdeführerinnen hätten keine stichhaltigen und substanziierten Vorbringen erhoben. Insgesamt ist die Vorinstanz ihrer Begründungspflicht nachgekommen. Soweit die Beschwerdeführerinnen eine Verletzung ihres Anspruchs auf rechtliches Gehör darin erblicken, dass die Vorinstanz zum Schluss gelangt, ihre Beweisanträge seien von der Beschwerdegegnerin 1 zu Recht abgewiesen worden, genügen ihre Vorbringen weitgehend den qualifizierten Begründungsanforderungen nicht. So setzen sie sich nur rudimentär mit den Ausführungen der Vorinstanz auseinander. Jedenfalls hält diese frei von Willkür fest, aufgrund der Einvernahme von H.________ habe sich die Behauptung der Beschwerdeführerinnen, wonach H.________ von I.________ direkt mitgeteilt bekommen habe, dass er auf der J.________ einen Mann getroffen habe, der ihm von einem sexuellen Übergriff auf ein Mädchen erzählt habe, als falsch erwiesen, weshalb richtigerweise von weiteren damit zusammenhängenden Beweiserhebungen abgesehen worden sei. Auch bezüglich des Antrags, die DNA-Spuren auf den sichergestellten Werkzeugen seien auszuwerten, zeigen die Beschwerdeführerinnen keine Willkür in der vorinstanzlichen Beurteilung auf. Diese erwägt nachvollziehbar, selbst wenn auf den Werkzeugen DNA der Beschwerdeführerinnen gefunden würde, liessen sich daraus keine Schlüsse ziehen, da nicht feststehe, ob sie mit den Werkzeugen gespielt oder sonst wie damit in Berührung gekommen seien. Wenn die Beschwerdeführerinnen dem entgegnen, es sei Aufgabe der Beschwerdegegnerin 1 abzuklären, ob die Beschwerdeführerinnen mit den Werkzeugen in Kontakt gekommen seien, trifft dies zwar grundsätzlich zu. Jedoch wird kaum je auszuschliessen sein, dass die Beschwerdeführerinnen die Werkzeuge nicht bei anderen Gelegenheiten berührten. Damit ist nicht zu beanstanden, wenn die Vorinstanz den Beweisantrag als unbrauchbar bezeichnet.</w:t>
      </w:r>
    </w:p>
    <w:p>
      <w:r>
        <w:rPr>
          <w:b/>
        </w:rPr>
        <w:t>E. 2.6.6</w:t>
      </w:r>
    </w:p>
    <w:p>
      <w:r>
        <w:t>Insgesamt steht aufgrund der von der Vorinstanz willkürfrei als schlüssig bewerteten Gutachten sowie der weiteren erhobenen Beweise fest, dass sich kein Verdacht gegen die Beschwerdegegner 2-4 erhärten lässt. Die Vorinstanz erachtet die Beweislage willkürfrei als klar. Es ist unter Willkürgesichtspunkten auch nicht zu beanstanden, dass sie davon ausgeht, weitere Abklärungen vermöchten an dieser Beurteilung nichts Wesentliches zu ändern.</w:t>
      </w:r>
    </w:p>
    <w:p>
      <w:r>
        <w:rPr>
          <w:b/>
        </w:rPr>
        <w:t>E. 2.6.7</w:t>
      </w:r>
    </w:p>
    <w:p>
      <w:r>
        <w:t>Schliesslich ist nicht ersichtlich, dass die Vorinstanz ihrem Entscheid ein falsches Verständnis des Grundsatzes "in dubio pro duriore" zugrunde legt und damit Bundes- sowie Verfassungsrecht verletzt. Dies machen die Beschwerdeführerinnen denn auch nicht geltend.</w:t>
      </w:r>
    </w:p>
    <w:p>
      <w:r>
        <w:rPr>
          <w:b/>
        </w:rPr>
        <w:t>E. 2.6.8</w:t>
      </w:r>
    </w:p>
    <w:p>
      <w:r>
        <w:t>Zusammenfassend liegt der Schluss der Vorinstanz, es bestehe kein anklagebegründender Tatverdacht und eine Verurteilung der Beschwerdegegner 2-4 erscheine geradezu ausgeschlossen, weshalb die Beschwerdegegnerin 1 die Verfahren zu Recht eingestellt habe, im Rahmen ihres Ermessens und verletzt weder Bundes- noch Verfassungsrecht.</w:t>
      </w:r>
    </w:p>
    <w:p>
      <w:r>
        <w:rPr>
          <w:b/>
        </w:rPr>
        <w:t>E. 3</w:t>
      </w:r>
    </w:p>
    <w:p>
      <w:r>
        <w:t>Die Beschwerde ist abzuweisen, soweit darauf eingetreten werden kann.</w:t>
      </w:r>
    </w:p>
    <w:p>
      <w:r>
        <w:t>Mit dem Entscheid in der Sache wird das Gesuch um aufschiebende Wirkung gegenstandslos.</w:t>
      </w:r>
    </w:p>
    <w:p>
      <w:r>
        <w:t>Bei diesem Ausgang des Verfahrens sind die bundesgerichtlichen Kosten den Beschwerdeführerinnen unter solidarischer Haftung mit ihren Eltern aufzuerlegen ( Art. 66 Abs. 1 BGG ). Den Beschwerdegegnern 2-4 ist keine Entschädigung zuzusprechen, da sie im bundesgerichtlichen Verfahren nicht zur Einreichung einer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