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6B_1001/2024 vom 9. Juli 2025</w:t>
      </w:r>
    </w:p>
    <w:p>
      <w:r>
        <w:t>Bundesgericht, 2025-07-09, FR</w:t>
      </w:r>
    </w:p>
    <w:p>
      <w:r>
        <w:rPr>
          <w:b/>
        </w:rPr>
        <w:t xml:space="preserve">Quelle: </w:t>
      </w:r>
      <w:r>
        <w:t>https://mcp.opencaselaw.ch/entscheid/bger_6B_1001_2024</w:t>
      </w:r>
    </w:p>
    <w:p>
      <w:r>
        <w:t>FR: TF 6B_1001/2024 du 9 juillet 2025</w:t>
      </w:r>
    </w:p>
    <w:p>
      <w:r>
        <w:t>IT: TF 6B_1001/2024 del 9 luglio 2025</w:t>
      </w:r>
    </w:p>
    <w:p>
      <w:pPr>
        <w:pStyle w:val="Heading2"/>
      </w:pPr>
      <w:r>
        <w:t>Erwägungen</w:t>
      </w:r>
    </w:p>
    <w:p>
      <w:r>
        <w:rPr>
          <w:b/>
        </w:rPr>
        <w:t>E. 1</w:t>
      </w:r>
    </w:p>
    <w:p>
      <w:r>
        <w:t>Invoquant l'arbitraire dans l'appréciation des preuves et une violation du principe</w:t>
      </w:r>
    </w:p>
    <w:p>
      <w:r>
        <w:t>in dubio pro reo , le recourant conteste sa condamnation pour lésions corporelles simples, menaces, empêchement d'accomplir un acte officiel et infraction à la LEI et se prévaut de l' art. 15 CP .</w:t>
      </w:r>
    </w:p>
    <w:p>
      <w:r>
        <w:rPr>
          <w:b/>
        </w:rPr>
        <w:t>E. 1.1.1</w:t>
      </w:r>
    </w:p>
    <w:p>
      <w:r>
        <w:t>Le Tribunal fédéral n'est pas une autorité d'appel, auprès de laquelle les faits pourraient être rediscutés librement. Il est lié par les constatations de faits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w:t>
      </w:r>
    </w:p>
    <w:p>
      <w:r>
        <w:rPr>
          <w:b/>
        </w:rPr>
        <w:t>E. 1.1.2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rPr>
          <w:b/>
        </w:rPr>
        <w:t>E. 1.1.4</w:t>
      </w:r>
    </w:p>
    <w:p>
      <w:r>
        <w:t>Les déclarations de la victime constituent un élément de preuve. Le juge doit, dans l'évaluation globale de l'ensemble des éléments probatoires rassemblés au dossier, les apprécier librement (arrêts 6B_589/2024 précité consid. 2.1.3; 6B_465/2024 du 8 janvier 2025 consid. 1.1.3; 6B_964/2023 du 17 avril 2024 consid. 2.3.1 non publié aux ATF 150 IV 121 ).</w:t>
      </w:r>
    </w:p>
    <w:p>
      <w:r>
        <w:t>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précité consid. 2.1.2; 6B_439/2024 du 20 décembre 2024 consid. 1.1).</w:t>
      </w:r>
    </w:p>
    <w:p>
      <w:r>
        <w:rPr>
          <w:b/>
        </w:rPr>
        <w:t>E. 1.1.5</w:t>
      </w:r>
    </w:p>
    <w:p>
      <w:r>
        <w:t>Selon l' art. 15 CP , quiconque, de manière contraire au droit, est attaqué ou menacé d'une attaque imminente a le droit de repousser l'attaque par des moyens proportionnés aux circonstances; le même droit appartient aux tiers.</w:t>
      </w:r>
    </w:p>
    <w:p>
      <w:r>
        <w:rPr>
          <w:b/>
        </w:rPr>
        <w:t>E. 1.2</w:t>
      </w:r>
    </w:p>
    <w:p>
      <w:r>
        <w:t>En lien avec l'infraction de lésions corporelles simples, le recourant soutient, en substance, que c'est B.________ qui a initié la bagarre parce qu'il voulait de la drogue et non le contraire. Sa riposte était selon lui proportionnée. Il estime avoir agi par légitime défense au sens de l' art. 15 CP .</w:t>
      </w:r>
    </w:p>
    <w:p>
      <w:r>
        <w:t>La cour cantonale a relevé que le recourant avait eu une altercation avec B.________ le 25 janvier 2023 pendant laquelle il a admis lui avoir asséné des coups au visage et à la tête, lesquels ont causé à ce dernier des lésions à la lèvre et à l'arrière du crâne, constatées le jour même par un médecin, tandis qu'il s'était lui-même plaint d'une douleur au genou, sans plaie, ni épanchement. Le recourant avait également reconnu avoir dit "</w:t>
      </w:r>
    </w:p>
    <w:p>
      <w:r>
        <w:t>Laisse-moi tranquille ou je vais te niquer ", un couteau à la main. La cour cantonale a considéré que le recourant n'avait pas indiqué de manière constante que B.________ avait initié la bagarre et qu'il n'avait fait que de repousser son attaque. Il a au contraire initialement déclaré à la police qu'il avait, le premier, tapé sur la tête de B.________ au moyen d'une ceinture après avoir été poussé par ce dernier. Elle a estimé que, quand bien même tel aurait été le cas, la riposte était manifestement disproportionnée sans que cela ne soit excusable. La cour cantonale a souligné que, du propre aveu du recourant, ce dernier a, par la suite, encore asséné un coup au visage de B.________, sans qu'il n'ait eu à se défendre d'un danger actuel ou imminent de sa part. Ce n'est que devant le ministère public, pour les besoins manifestes de sa cause, qu'il a tenté de soutenir que B.________ lui avait donné un premier coup, auquel il aurait riposté, ainsi que d'autres coups au visage et sur le genou droit. S'il avait frappé avec sa ceinture et ses poings, c'est parce que B.________ le suivait et qu'il souhaitait s'en éloigner, ce qui apparaissait quoi qu'il en soit disproportionné. À cela s'ajoute le fait que, lors des premières explications du recourant, B.________ avait également expliqué que ce dernier l'avait, le premier, frappé à la figure et à la tête et qu'il l'avait fait tomber.</w:t>
      </w:r>
    </w:p>
    <w:p>
      <w:r>
        <w:t>C'est à raison que la cour cantonale a considéré que les éléments étaient suffisants pour considérer que le recourant avait porté des coups à son adversaire sans avoir jamais eu à se défendre d'un quelconque danger actuel ou imminent de sa part et que ses coups étaient disproportionnés, eu égard notamment aux blessures occasionnées à B.________.</w:t>
      </w:r>
    </w:p>
    <w:p>
      <w:r>
        <w:t>Par son argumentation, le recourant oppose sa propre appréciation des faits à celle de la cour cantonale dans une démarche purement appellatoire et, partant, irrecevable ( art. 106 al. 2 LTF ). C'est notamment le cas lorsqu'il affirme qu'il y a eu deux phases dans la bagarre, que ses propos ont été déformés, que, parce que B.________ courait derrière lui lors de l'interpellation en lui criant dessus, c'est ce dernier qui avait initié la bagarre, qu'il a eu à se défendre d'un danger actuel et imminent, que sa riposte était proportionnée ou encore qu'il n'avait aucun motif susceptible de le pousser à se battre. Le recourant ne formule aucune critique recevable.</w:t>
      </w:r>
    </w:p>
    <w:p>
      <w:r>
        <w:rPr>
          <w:b/>
        </w:rPr>
        <w:t>E. 1.3</w:t>
      </w:r>
    </w:p>
    <w:p>
      <w:r>
        <w:t>Le recourant conteste avoir fait l'objet d'un contrôle d'identité le 3 avril 2024. C'était son colocataire, un certain C.________, également ressortissant sénégalais et qui lui ressemblerait, qui s'était emparé de sa carte d'identité à cette date et qui avait traversé la frontière.</w:t>
      </w:r>
    </w:p>
    <w:p>
      <w:r>
        <w:t>La cour cantonale a considéré que le gendarme ayant procédé au contrôle le jour en question a reconnu le recourant et a confirmé qu'il y avait une forte similitude entre la personne figurant sur la carte d'identité présentée, celle du recourant, et la personne appréhendée sans qu'aucun élément ne commande de remettre en cause ces constatations policières. Elle a ajouté qu'il était au demeurant peu vraisemblable que son colocataire n'était pas au courant qu'il faisait l'objet d'une interdiction de pénétrer en Suisse valable depuis le 5 mars 2023 et que, le sachant, il se soit servi de sa pièce d'identité pour entrer en Suisse. Si son colocataire avait réellement ignoré l'interdiction dont le recourant faisait l'objet, il n'aurait alors pas feint un appel lors du contrôle et pris rapidement la fuite.</w:t>
      </w:r>
    </w:p>
    <w:p>
      <w:r>
        <w:t>Le raisonnement de la cour cantonal est convaincant. À nouveau, le recourant oppose sa propre appréciation des faits à celle de la cour cantonale dans une démarche appellatoire, partant, irrecevable. Le recourant ne formule aucune critique recevable.</w:t>
      </w:r>
    </w:p>
    <w:p>
      <w:r>
        <w:rPr>
          <w:b/>
        </w:rPr>
        <w:t>E. 2</w:t>
      </w:r>
    </w:p>
    <w:p>
      <w:r>
        <w:t>Le recours doit être déclaré irrecevable.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