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6B_1001/2014 vom 9. September 2015</w:t>
      </w:r>
    </w:p>
    <w:p>
      <w:r>
        <w:t>Bundesgericht, 2015-09-09, FR</w:t>
      </w:r>
    </w:p>
    <w:p>
      <w:r>
        <w:rPr>
          <w:b/>
        </w:rPr>
        <w:t xml:space="preserve">Quelle: </w:t>
      </w:r>
      <w:r>
        <w:t>https://mcp.opencaselaw.ch/entscheid/bger_6B_1001_2014</w:t>
      </w:r>
    </w:p>
    <w:p>
      <w:r>
        <w:t>FR: TF 6B_1001/2014 du 9 septembre 2015</w:t>
      </w:r>
    </w:p>
    <w:p>
      <w:r>
        <w:t>IT: TF 6B_1001/2014 del 9 settembre 2015</w:t>
      </w:r>
    </w:p>
    <w:p>
      <w:pPr>
        <w:pStyle w:val="Heading2"/>
      </w:pPr>
      <w:r>
        <w:t>Erwägungen</w:t>
      </w:r>
    </w:p>
    <w:p>
      <w:r>
        <w:rPr>
          <w:b/>
        </w:rPr>
        <w:t>E. 1</w:t>
      </w:r>
    </w:p>
    <w:p>
      <w:r>
        <w:t>Le recourant invoque notamment une violation de l' art. 355 al. 2 CPP .</w:t>
      </w:r>
    </w:p>
    <w:p>
      <w:r>
        <w:rPr>
          <w:b/>
        </w:rPr>
        <w:t>E. 1.1</w:t>
      </w:r>
    </w:p>
    <w:p>
      <w:r>
        <w:t>Aux termes de cette disposition, si l'opposant, sans excuse, fait défaut à une audition malgré une citation, son opposition est réputée retirée.</w:t>
      </w:r>
    </w:p>
    <w:p>
      <w:r>
        <w:t>Selon la jurisprudence, si l'autorité suisse peut faire parvenir une citation à comparaître à un prévenu qui séjourne à l'étranger, elle n'est en revanche pas habilitée à l'assortir de menaces de sanctions, la citation représentant une invitation dans la procédure en cause. Le prévenu ne peut subir aucun préjudice de fait et de droit au motif qu'il n'y donne pas suite. La fiction de retrait de l' art. 355 al. 2 CPP n'entre donc pas en considération dans un tel cas ( ATF 140 IV 86 consid. 2 p. 88 ss).</w:t>
      </w:r>
    </w:p>
    <w:p>
      <w:r>
        <w:rPr>
          <w:b/>
        </w:rPr>
        <w:t>E. 1.2</w:t>
      </w:r>
    </w:p>
    <w:p>
      <w:r>
        <w:t>Le recourant étant domicilié en France, le ministère public pouvait certes lui faire parvenir une citation à comparaître à l'audience du 27 mai 2014. Il ne pouvait en revanche pas l'assortir de la menace de la sanction prévue par l' art. 355 al. 2 CPP . L'arrêt attaqué, qui met en oeuvre la fiction consacrée par cette disposition, viole le droit fédéral. Ce qui précède rend sans objet les autres griefs soulevés par le recourant.</w:t>
      </w:r>
    </w:p>
    <w:p>
      <w:r>
        <w:rPr>
          <w:b/>
        </w:rPr>
        <w:t>E. 2</w:t>
      </w:r>
    </w:p>
    <w:p>
      <w:r>
        <w:t>Le recours est admis. Le recourant, qui obtient gain de cause, ne supportera pas de frais ( art. 66 al. 1 et 4 LTF ). Il a droit à des dépens à la charge du canton ( art. 68 al. 1 LTF ).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