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6B_1000/2024 vom 28. März 2025</w:t>
      </w:r>
    </w:p>
    <w:p>
      <w:r>
        <w:t>Bundesgericht, 2025-03-28, DE</w:t>
      </w:r>
    </w:p>
    <w:p>
      <w:r>
        <w:rPr>
          <w:b/>
        </w:rPr>
        <w:t xml:space="preserve">Quelle: </w:t>
      </w:r>
      <w:r>
        <w:t>https://mcp.opencaselaw.ch/entscheid/bger_6B_1000_2024</w:t>
      </w:r>
    </w:p>
    <w:p>
      <w:r>
        <w:t>FR: TF 6B_1000/2024 du 28 mars 2025</w:t>
      </w:r>
    </w:p>
    <w:p>
      <w:r>
        <w:t>IT: TF 6B_1000/2024 del 28 marzo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versuchter Nötigung.</w:t>
      </w:r>
    </w:p>
    <w:p>
      <w:r>
        <w:rPr>
          <w:b/>
        </w:rPr>
        <w:t>E. 2.1</w:t>
      </w:r>
    </w:p>
    <w:p>
      <w:r>
        <w:t>Gemäss Art. 181 StGB wird wegen Nötigung bestraft,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in der Bildung oder Betätigung seines Willens zu beschränken ( BGE 122 IV 322 E. 1a; 120 IV 17 E. 2a/aa; Urteile 6B_42/2022 vom 9. Dezember 2022 E. 2.1.1; 6B_141/2022 vom 10. Oktober 2022 E. 4.3.2; 6B_328/2021 vom 13. April 2022 E. 3.2.2; je mit Hinweisen).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Urteile 6B_42/2022 vom 9. Dezember 2022 E. 2.1.1; 6B_191/2022 vom 21. September 2022 E. 5.1.3). In subjektiver Hinsicht setzt Art. 181 StGB voraus, dass der Täter mit Vorsatz handelt. Dies bedeutet, dass er, im Bewusstsein um die Unrechtmässigkeit seines Verhaltens, sein Opfer zu einem bestimmten Verhalten zwingen will. Eventualvorsatz genügt (Urteile 6B_42/2022 vom 9. Dezember 2022 E. 2.1.1; 6B_328/2021 vom 13. April 2022 E. 3.2.4). 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2.2</w:t>
      </w:r>
    </w:p>
    <w:p>
      <w:r>
        <w:t>Der Beschwerdeführer ist einziger Verwaltungsrat der B.________ AG. Diese reichte im Jahr 2022 ein Baugesuch für ein Mehrfamilienhaus in U.________ ein, wogegen C.________ Einsprache erhob. C.________ ist Arbeitnehmer der D.________ AG. Diese führte wiederholt Arbeiten für den Beschwerdeführer aus. Am 17. Dezember 2022 adressierte der Beschwerdeführer einen Brief an C.________. Darin hielt er fest, auf seinen nächsten Projekten würden keine Handwerker arbeiten, welche mitgeholfen hätten, eine Baubewilligung dafür zu verhindern. Der Beschwerdeführer empfahl C.________, "in Anbetracht Deines Arbeitgebers und mir als Bauherr die Einsprache umgehend zurückzuziehen". Diesen Brief schickte der Beschwerdeführer in Kopie an die Arbeitgeberin von C.________.</w:t>
      </w:r>
    </w:p>
    <w:p>
      <w:r>
        <w:rPr>
          <w:b/>
        </w:rPr>
        <w:t>E. 2.3.1</w:t>
      </w:r>
    </w:p>
    <w:p>
      <w:r>
        <w:t>Die Vorinstanzen verurteilten den Beschwerdeführer wegen versuchter Nötigung. Die Erstinstanz erwog, er habe im erwähnten Brief keine konkreten Nachteile arbeitsrechtlicher Natur genannt. Aber er habe seine Position als guter Kunde der Arbeitgeberin ausgenutzt und damit unzulässigen Druck auf C.________ ausgeübt.</w:t>
      </w:r>
    </w:p>
    <w:p>
      <w:r>
        <w:rPr>
          <w:b/>
        </w:rPr>
        <w:t>E. 2.3.2</w:t>
      </w:r>
    </w:p>
    <w:p>
      <w:r>
        <w:t>Der Beschwerdeführer macht geltend, er habe C.________ nur erklärt, dass er auf seiner Baustelle nicht geduldet werde, wenn er an der Einsprache festhalte. Die Annahme, wonach er C.________ im Brief arbeitsrechtliche Nachteile angedroht habe, sei willkürlich. Dazu wäre höchstens dessen Arbeitgeberin in der Lage gewesen. Als blosser Kunde der Arbeitgeberin habe er gar keine arbeitsrechtlichen Konsequenzen androhen können. Zudem habe C.________ mit der Einlegung der Einsprache selbst in Kauf genommen, dass seine Arbeitgeberin und damit auch er keine Arbeiten ausführen könne, weil keine Baubewilligung erteilt werde. Es erscheine paradox, wenn man C.________ vor Konsequenzen schützen möchte, die er habe herbeiführen wollen. Zudem könne kaum als arbeitsrechtlicher Nachteil gewertet werden, wenn C.________ auf einer einzigen Baustelle nicht eingesetzt werden könne. Der Beschwerdeführer habe die arbeitsrechtlichen Nachteile höchstens implizit angedroht. Bei einer impliziten Androhung müsse aber eindeutig definiert sein, worin der angedrohte ernstliche Nachteil bestehe. Die Vorinstanz interpretiere den Inhalt des Briefs extensiv. Ohnehin habe der Beschwerdeführer den Brief nicht mit dem Ziel verfasst, eine Straftat zu begehen. Er habe nur das Gespräch mit C.________ gesucht. Der Beschwerdeführer stellt die Rechtswidrigkeit in Abrede. Denn zwischen der Drohung, wonach C.________ nicht mehr auf seinen Baustellen arbeiten dürfe, und dem Rückzug der Einsprache bestehe ein Zusammenhang. C.________ habe Einsprache gegen ein Projekt des Beschwerdeführers erhoben, obwohl seine Arbeitgeberin Küchen habe montieren können. Es sei nachvollziehbar, dass der Beschwerdeführer enttäuscht gewesen sei, als er festgestellt habe, dass ausgerechnet der Mitarbeiter eines Unternehmens, welches er über Jahre mit Aufträgen bedacht habe, Einsprache erhoben habe. Als Bauherr müsse er nicht hinnehmen, dass Personen, die sein Projekt verhindern wollten, später darauf arbeiten und davon profitieren.</w:t>
      </w:r>
    </w:p>
    <w:p>
      <w:r>
        <w:rPr>
          <w:b/>
        </w:rPr>
        <w:t>E. 2.4</w:t>
      </w:r>
    </w:p>
    <w:p>
      <w:r>
        <w:t>Die Rügen des Beschwerdeführers dringen nicht durch, weil er nicht hinreichend darlegt, inwiefern die Vorinstanz in Willkür verfallen, ihr Ermessen missbraucht oder sonst Bundesrecht verletzt haben soll.</w:t>
      </w:r>
    </w:p>
    <w:p>
      <w:r>
        <w:rPr>
          <w:b/>
        </w:rPr>
        <w:t>E. 2.4.1</w:t>
      </w:r>
    </w:p>
    <w:p>
      <w:r>
        <w:t>Der Beschwerdeführer machte schon im Berufungsverfahren geltend, aus dem Brief gehe nicht hervor, welche Nachteile C.________ drohten, wenn er die Einsprache nicht zurückziehe. Dazu erwägt die Vorinstanz schlüssig, der Beschwerdeführer habe den Brief auch der Arbeitgeberin von C.________ zugestellt. Sie knüpft an der Formulierung an, wonach der Beschwerdeführer "klar" festhalte, dass bei seinen nächsten Projekten keine Handwerker mitarbeiten würden, welche mitgeholfen hätten, eine Baubewilligung dafür zu verhindern. Auf diese Aussage folgt die Empfehlung, "die Einsprache umgehend zurückzuziehen". Die Vorinstanz gelangt mit der Erstinstanz zum Schluss, dem Brief sei nicht ausdrücklich zu entnehmen, dass C.________ mit arbeitsrechtlichen Konsequenzen rechnen müsse. Auch eine Entlassung werde im Brief nicht ausdrücklich gefordert. Die diesbezüglichen Vorbringen des Beschwerdeführers (oben E. 2.3.2) gehen an der Sache vorbei. Dem Brief kann gemäss Vorinstanz aber auch entnommen werden, dass C.________ nicht mehr auf Projekten des Beschwerdeführers arbeiten dürfe, wenn er seine Einsprache nicht zurückziehe. Dies qualifiziert die Vorinstanz zu Recht als Nachteil, denn C.________ würde durch diese Einschränkung an Attraktivität für seine Arbeitgeberin einbüssen, weil sie ihn nicht mehr unbeschränkt einsetzen könnte. Dass dies allenfalls auch "auftragsmässige Konsequenzen" durch den Beschwerdeführer haben könnte, sei evident. Denn der Beschwerdeführer habe selbst angegeben, dass er die Küchen stets bei der Arbeitgeberin von C.________ bezogen habe.</w:t>
      </w:r>
    </w:p>
    <w:p>
      <w:r>
        <w:rPr>
          <w:b/>
        </w:rPr>
        <w:t>E. 2.4.2</w:t>
      </w:r>
    </w:p>
    <w:p>
      <w:r>
        <w:t>Die Vorinstanz betont, der Beschwerdeführer habe C.________ "in Anbetracht Deines Arbeitgebers und mir als Bauherr" empfohlen, "die Einsprache umgehend zurückzuziehen". Dies könne nicht anders verstanden werden, als dass die Arbeitgeberin von C.________ weniger Arbeit für den Beschwerdeführer würde ausführen können, wenn C.________ die Einsprache nicht zurückziehe. Dies hätte letzten Endes auch Auswirkungen auf C.________. Dieser habe nicht ausschliessen können, dass ihn seine Arbeitgeberin gar entlassen würde, um die laufenden und künftigen Arbeiten für den Beschwerdeführer zu sichern. Dem ist zuzustimmen.</w:t>
      </w:r>
    </w:p>
    <w:p>
      <w:r>
        <w:rPr>
          <w:b/>
        </w:rPr>
        <w:t>E. 2.4.3</w:t>
      </w:r>
    </w:p>
    <w:p>
      <w:r>
        <w:t>Die Vorinstanz erwägt ebenfalls zu Recht, dass die angedrohten Nachteile ernstlich sind. Dies betrifft insbesondere den möglichen Verlust der Arbeitsstelle. Der Beschwerdeführer hat den Brief in Kopie an die Arbeitgeberin geschickt. Es ist nachvollziehbar anzunehmen, dass er damit den Druck auf C.________ bewusst intensiviert hat. Der Brief war zudem geeignet, auch eine besonnene Person gefügig zu machen.</w:t>
      </w:r>
    </w:p>
    <w:p>
      <w:r>
        <w:rPr>
          <w:b/>
        </w:rPr>
        <w:t>E. 2.4.4</w:t>
      </w:r>
    </w:p>
    <w:p>
      <w:r>
        <w:t>Sodann prüft die Vorinstanz, ob der Beschwerdeführer C.________ in seiner Freiheit zur Willensbildung oder -betätigung beschränken wollte, was sie bejaht. Gemäss Vorinstanz ist unbestritten, dass der Beschwerdeführer C.________ mit dem Brief dazu bringen wollte, die Einsprache zurückzuziehen. Damit habe er versucht, C.________ in seiner gesetzlich zugesicherten Freiheit einzuschränken, Einsprache gegen ein Baugesuch zu führen. Der Beschwerdeführer habe den Willen von C.________ beugen und diesen in seiner Freiheit beschneiden wollen.</w:t>
      </w:r>
    </w:p>
    <w:p>
      <w:r>
        <w:rPr>
          <w:b/>
        </w:rPr>
        <w:t>E. 2.4.5</w:t>
      </w:r>
    </w:p>
    <w:p>
      <w:r>
        <w:t>Abschliessend erwägt die Vorinstanz, der Beschwerdeführer habe alles unternommen, was ihm zur Erreichung seines Ziels zweckmässig erschienen sei. Weil C.________ die Einsprache trotz des Briefs nicht zurückgezogen habe, sei der Erfolg nicht eingetreten. Es liege ein vollendeter Versuch vor. Die Vorinstanz verwirft die in der vorliegenden Beschwerde wiederholte Darstellung des Beschwerdeführers, wonach er nur das Gespräch mit C.________ gesucht habe, nachvollziehbar. Es sei ihm darum gegangen, C.________ zum Rückzug der Einsprache zu bringen, indem er ihm ernstliche Nachteile angedroht habe, die mit der Einsprache nichts zu tun haben. C.________ habe die Einsprache als Privatperson und nicht als Arbeitnehmer erhoben. Dem Beschwerdeführer stehe es frei, welche Unternehmen er bei seinen Bauprojekten berücksichtige. Auch sei es nicht zu beanstanden, wenn man jemanden zum Rückzug einer Einsprache bewegen wolle. Doch zwischen der implizit in Aussicht gestellten Gefährdung der Arbeitsstelle von C.________ und dem Rückzug der Einsprache bestehe kein Zusammenhang. Die Rechtswidrigkeit sei folglich gegeben. Denn die Verknüpfung eines zulässigen Mittels mit einem erlaubten Zweck sei rechtsmissbräuchlich, wenn zwischen dem Gegenstand der Drohung und der beabsichtigten Forderung kein Zusammenhang bestehe. Dem ist zuzustimmen. Die Vorinstanz verweist in diesem Zusammenhang zutreffend auf die ständige Praxis des Bundesgerichts und die herrschende Lehre, wonach die Tatbestandsmässigkeit der Nötigung entgegen den allgemeinen Grundsätzen die Rechtswidrigkeit noch nicht indiziert. Diese muss vielmehr positiv begründet werden (vgl. etwa DELNON/RÜDY, in: Basler Kommentar, Strafrecht II, 4. Auflage 2019, N. 56 zu Art. 181 StGB ).</w:t>
      </w:r>
    </w:p>
    <w:p>
      <w:r>
        <w:rPr>
          <w:b/>
        </w:rPr>
        <w:t>E. 2.5</w:t>
      </w:r>
    </w:p>
    <w:p>
      <w:r>
        <w:t>Nach dem Gesagten hält die Verurteilung wegen versuchter Nötigung der bundesgerichtlichen Überprüfung stand. Die Strafzumessung beanstandet der Beschwerdeführer zu Recht nicht. Damit hat es sein Bewenden.</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