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6A.90/2002 vom 7. Februar 2003</w:t>
      </w:r>
    </w:p>
    <w:p>
      <w:r>
        <w:t>Bundesgericht, 2003-02-07, FR</w:t>
      </w:r>
    </w:p>
    <w:p>
      <w:r>
        <w:rPr>
          <w:b/>
        </w:rPr>
        <w:t xml:space="preserve">Quelle: </w:t>
      </w:r>
      <w:r>
        <w:t>https://mcp.opencaselaw.ch/entscheid/bger_6A.90_2002</w:t>
      </w:r>
    </w:p>
    <w:p>
      <w:r>
        <w:t>FR: TF 6A.90/2002 du 7 février 2003</w:t>
      </w:r>
    </w:p>
    <w:p>
      <w:r>
        <w:t>IT: TF 6A.90/2002 del 7 febbraio 2003</w:t>
      </w:r>
    </w:p>
    <w:p>
      <w:pPr>
        <w:pStyle w:val="Heading2"/>
      </w:pPr>
      <w:r>
        <w:t>Regeste</w:t>
      </w:r>
    </w:p>
    <w:p>
      <w:r>
        <w:t>Construction des routes et circulation routière</w:t>
      </w:r>
    </w:p>
    <w:p>
      <w:pPr>
        <w:pStyle w:val="Heading2"/>
      </w:pPr>
      <w:r>
        <w:t>Erwägungen</w:t>
      </w:r>
    </w:p>
    <w:p>
      <w:r>
        <w:rPr>
          <w:b/>
        </w:rPr>
        <w:t>E. 1.1</w:t>
      </w:r>
    </w:p>
    <w:p>
      <w:r>
        <w:t>Le recours de droit administratif au Tribunal fédéral est ouvert contre une décision cantonale de dernière instance en matière de retrait du permis de conduire ( art. 97 al. 1 OJ en relation avec art. 5 al. 1 PA , art. 98 let . g OJ, art. 24 al. 2 LCR ). Il peut être formé pour violation du droit fédéral, y compris l'excès ou l'abus du pouvoir d'appréciation ( art. 104 let. a OJ ), ou, sous réserve de l' art. 105 al. 2 OJ , pour constatation inexacte ou incomplète des faits pertinents ( art. 104 let. b OJ ); en revanche, l'inopportunité de la décision attaquée ne peut en principe pas être examinée dans le cadre de cette voie de droit (cf. art. 104 let . c OJ). La notion de droit fédéral au sens de l' art. 104 let. a OJ inclut celle des droits constitutionnels, le recours de droit administratif tenant alors lieu de recours de droit public. Le cas échéant, le pouvoir d'examen du Tribunal fédéral est cependant aussi limité que s'il s'agissait d'un recours de droit public, de sorte qu'il ne peut examiner que les griefs invoqués et suffisamment motivés dans l'acte de recours ( ATF 122 IV 8 consid. 2a p. 12; 121 IV 345 consid. 1a p. 348 et les arrêts cités).</w:t>
      </w:r>
    </w:p>
    <w:p>
      <w:r>
        <w:rPr>
          <w:b/>
        </w:rPr>
        <w:t>E. 1.2</w:t>
      </w:r>
    </w:p>
    <w:p>
      <w:r>
        <w:t>La Commission des recours du canton de Berne en matière de mesures à l'égard des conducteurs de véhicules est une autorité judiciaire ( ATF 121 II 127 consid. 2 p. 130). Conformément à l' art. 105 al. 2 OJ , le Tribunal fédéral est donc lié par les faits constatés dans une décision émanant de cette autorité, sauf s'ils sont manifestement inexacts ou incomplets ou s'ils ont été établis au mépris de règles essentielles de la procédure.</w:t>
      </w:r>
    </w:p>
    <w:p>
      <w:r>
        <w:rPr>
          <w:b/>
        </w:rPr>
        <w:t>E. 2</w:t>
      </w:r>
    </w:p>
    <w:p>
      <w:r>
        <w:t>Sur plusieurs points, le recourant allègue une constatation inexacte ou incomplète des faits.</w:t>
      </w:r>
    </w:p>
    <w:p>
      <w:r>
        <w:rPr>
          <w:b/>
        </w:rPr>
        <w:t>E. 2.1</w:t>
      </w:r>
    </w:p>
    <w:p>
      <w:r>
        <w:t>Il reproche d'abord à l'autorité cantonale d'avoir méconnu que, selon le rapport de police, il circulait à une vitesse comprise entre 60 et 70 km/h, et non pas entre 60 et 76 km/h, au moment de l'accident. La décision attaquée mentionne que, selon le rapport de police versé au dossier, le recourant circulait à une vitesse comprise entre 60 et 76 km/h. Dans sa réponse au recours, l'autorité cantonale admet toutefois, au demeurant avec raison, que le rapport de police retient effectivement une vitesse se situant entre 60 et 70 km/h, précisant qu'elle ne l'a pas méconnu mais que sa décision contient une erreur de frappe dans la mesure où elle indique une vitesse maximale de 76 km/h. Il y a donc lieu de prendre acte que c'est bien une vitesse maximale de 70 km/h qui doit être retenue.</w:t>
      </w:r>
    </w:p>
    <w:p>
      <w:r>
        <w:rPr>
          <w:b/>
        </w:rPr>
        <w:t>E. 2.2</w:t>
      </w:r>
    </w:p>
    <w:p>
      <w:r>
        <w:t>Le recourant reproche ensuite à l'autorité cantonale d'avoir méconnu qu'il suivait plusieurs véhicules, qui, tout en circulant à une vitesse identique à la sienne, n'ont pas connu de problème. Le recourant n'indique pas de quelle pièce du dossier résulterait le fait invoqué, qui ne ressort notamment pas des déclarations qu'il a faites à la police lors du constat d'accident. Au demeurant, la circonstance que plusieurs véhicules le précédant auraient circulé à la même vitesse n'infirme pas que le recourant a dérapé et perdu ainsi la maîtrise de son véhicule, sans que l'on parvienne à se l'expliquer par un autre motif qu'une vitesse inadaptée; le recourant n'indique d'ailleurs pas pourquoi, si ce n'est en raison d'une vitesse inadaptée, qu'il n'a du reste pas contestée dans le cadre de la procédure pénale, il a dérapé et, perdant le contrôle de son véhicule, a ensuite heurté un muret en béton sur la droite de la route puis est monté sur la glissière de sécurité. Le grief ne porte donc pas sur un fait qui, fût-il établi, serait pertinent pour l'issue du litige, ce qui n'est en tout cas pas démontré.</w:t>
      </w:r>
    </w:p>
    <w:p>
      <w:r>
        <w:rPr>
          <w:b/>
        </w:rPr>
        <w:t>E. 2.3</w:t>
      </w:r>
    </w:p>
    <w:p>
      <w:r>
        <w:t>Le recourant soutient encore qu'aucune pièce du dossier ne permettait de retenir que c'est de front qu'il avait heurté le muret se situant sur le bord droit de la route. Il est établi et incontesté que c'est avec la partie avant du véhicule, laquelle a d'ailleurs subi des dégâts, que le recourant a heurté le muret. Pour le surplus, on ne voit pas, et le recourant ne le dit pas, en quoi le fait que, dans un passage de sa décision, l'autorité cantonale a relevé que le recourant avait heurté "de front" le muret, serait déterminant pour l'issue du litige. Là encore, l'inexactitude invoquée ne porte donc pas sur un fait pertinent.</w:t>
      </w:r>
    </w:p>
    <w:p>
      <w:r>
        <w:rPr>
          <w:b/>
        </w:rPr>
        <w:t>E. 3</w:t>
      </w:r>
    </w:p>
    <w:p>
      <w:r>
        <w:t>Invoquant l' art. 8 Cst. , le recourant se plaint d'une inégalité de traitement. Il semble soutenir que le cas ne pouvait être considéré comme de moyenne gravité au sens de l' art. 16 al. 2 1 ère phrase LCR dès lors que, sur le plan pénal, il avait été condamné à une amende de 300 francs pour violation simple des règles de la circulation au sens de l' art. 90 ch. 1 LCR .</w:t>
      </w:r>
    </w:p>
    <w:p>
      <w:r>
        <w:rPr>
          <w:b/>
        </w:rPr>
        <w:t>E. 3.1</w:t>
      </w:r>
    </w:p>
    <w:p>
      <w:r>
        <w:t>Ainsi formulé, le grief d'inégalité de traitement est manifestement mal fondé. Il revient en réalité à se plaindre d'une violation de l' art. 16 al. 2 LCR en relation avec l' art. 90 ch. 1 LCR , au motif qu'une condamnation pénale fondée sur cette dernière disposition ne permettrait pas de retenir que le cas est de moyenne gravité au sens de l' art. 16 al. 2 1 ère phrase LCR, celui-ci devant alors être considéré comme de peu de gravité au sens de l' art. 16 al. 2 2 ème phrase LCR.</w:t>
      </w:r>
    </w:p>
    <w:p>
      <w:r>
        <w:rPr>
          <w:b/>
        </w:rPr>
        <w:t>E. 3.2</w:t>
      </w:r>
    </w:p>
    <w:p>
      <w:r>
        <w:t>Le retrait du permis de conduire est régi par l' art. 16 LCR , qui distingue trois cas: le cas de peu de gravité pouvant donner lieu à un simple avertissement ( art. 16 al. 2 2 ème phrase LCR), le cas de moyenne gravité pouvant donner lieu à un retrait du permis ( art. 16 al. 2 1 ère phrase LCR) et le cas grave devant entraîner un retrait du permis ( art. 16 al. 3 let. a LCR ). Ce dernier cas correspond à une violation grave des règles de la circulation au sens de l' art. 90 ch. 2 LCR ( ATF 123 II 37 consid. 1a et b p. 38 ss, 106 consid. 2a p. 109; 120 Ib 295 ss); par conséquent, comme l'a précisé le Tribunal fédéral dans un arrêt non publié du 30 juillet 2002 (6A.30/2002, consid. 1.2), une violation simple des règles de la circulation au sens de l' art. 90 ch. 1 LCR correspond aussi bien au cas de moyenne gravité au sens de l' art. 16 al. 2 1 ère phrase LCR qu'au cas de peu de gravité au sens de l' art. 16 al. 2 2 ème phrase LCR. Il s'ensuit qu'une condamnation pénale fondée sur l' art. 90 ch. 1 LCR n'implique pas nécessairement que le cas doive être considéré comme de peu de gravité au sens de l' art. 16 al. 2 2 ème phrase LCR; il peut parfaitement s'agir d'un cas de moyenne gravité au sens de l' art. 16 al. 2 1 ère phrase LCR. Un cas de peu de gravité n'avait dès lors pas à être retenu du seul fait que le recourant avait été condamné pénalement en application de l' art. 90 ch. 1 LCR .</w:t>
      </w:r>
    </w:p>
    <w:p>
      <w:r>
        <w:rPr>
          <w:b/>
        </w:rPr>
        <w:t>E. 4</w:t>
      </w:r>
    </w:p>
    <w:p>
      <w:r>
        <w:t>Le recourant se plaint d'un abus du pouvoir d'appréciation. Faisant valoir que sa faute doit être qualifiée de légère, il soutient que le cas doit être considéré comme de peu de gravité et que le prononcé d'un retrait du permis de conduire au lieu d'un simple avertissement serait en l'espèce disproportionné.</w:t>
      </w:r>
    </w:p>
    <w:p>
      <w:r>
        <w:rPr>
          <w:b/>
        </w:rPr>
        <w:t>E. 4.1</w:t>
      </w:r>
    </w:p>
    <w:p>
      <w:r>
        <w:t>Selon la jurisprudence, il ne peut en principe être renoncé à un retrait du permis de conduire que si le cas est de peu de gravité au sens de l' art. 16 al. 2 2 ème phrase LCR ( ATF 126 II 202 consid. 1a p. 204). Savoir si le cas est de peu de gravité doit être déterminé d'après la faute du conducteur et sa réputation en tant qu'automobiliste; la gravité de la mise en danger du trafic n'est prise en compte que dans la mesure où elle est significative pour la faute ( ATF 126 II 202 consid. 1a p. 204; 125 II 561 consid. 2b p. 567). Un cas de peu de gravité peut donc être admis même en cas de mise en danger grave de la sécurité, si celle-ci résulte d'une faute légère ( ATF 125 II 561 consid. 2b p. 567). En revanche, lorsque la faute ne peut plus être qualifiée de légère, un cas de peu de gravité est exclu, quand bien même l'intéressé a joui durant de longues années d'une réputation sans tache en tant que conducteur ( ATF 128 II 282 consid. 3.5). L' 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visibilité sont favorables ( ATF 121 IV 286 consid. 4b p. 291). Ainsi une vitesse inadaptée, considérée comme constitutive d'une mise en danger grave de la sécurité au sens de l' art. 16 al. 3 let. a LCR , a-t-elle été retenue dans le cas d'un automobiliste qui, malgré une forte pluie, avait circulé sur une autoroute à environ 120 km/h et qui était parti en dérapage à cause de l'aquaplaning ( ATF 120 Ib 312 consid. 4c p. 315 s.). Il a été relevé qu'il en irait de même dans le cas de celui qui, dans une localité, circulerait à 50 km/h à proximité d'un jardin d'enfants au moment où des enfants se trouvent à cet endroit ( ATF 121 II 127 consid. 4a p. 132). Une vitesse inadaptée a également été admise s'agissant d'un conducteur qui avait dérapé sur une route verglacée en raison de sa vitesse, alors que les circonstances auraient dû l'inciter à prévoir cette éventualité ( ATF 115 IV 241 consid. 2 p. 242).</w:t>
      </w:r>
    </w:p>
    <w:p>
      <w:r>
        <w:rPr>
          <w:b/>
        </w:rPr>
        <w:t>E. 4.2</w:t>
      </w:r>
    </w:p>
    <w:p>
      <w:r>
        <w:t>Il est établi en fait que le recourant circulait, de jour, à une vitesse de 60 à 70 km/h, sur une route sinueuse mais qu'il connaissait bien, où la vitesse maximale autorisée est de 80 km/h, lorsque l'arrière de sa voiture a dérapé dans un tournant à droite. Au moment de l'accident, il pleuvait et la route était mouillée; une forte pluie ou de l'aquaplaning n'ont toutefois pas été constatés. C'est à la suite de ce dérapage que le recourant a perdu la maîtrise de son véhicule, qui a alors heurté un muret situé sur le bord droit de la chaussée puis est monté sur la glissière, ce qui a soulevé la voiture et l'a entraînée dans un tonneau à gauche, avant qu'elle ne traverse la chaussée et ne termine sa course sur la voie de gauche, où elle s'est immobilisée sur le toit. Au vu des faits ainsi retenus, on ne saurait dire que la vitesse à laquelle circulait le recourant était inadaptée aux circonstances au point que sa faute doive être considérée comme de moyenne gravité. Le recourant circulait à une vitesse de 10 à 20 km/h inférieure à celle autorisée à l'endroit de l'accident; la route, bien que mouillée, n'était pas détrempée; en outre, il connaissait le tronçon litigieux, qu'il semble emprunter régulièrement pour se rendre à son travail. Quant à la perte de maîtrise du véhicule, elle est essentiellement si ce n'est exclusivement la conséquence du dérapage induit par la vitesse inadaptée du recourant, de sorte qu'elle ne peut être d'un grand poids dans l'appréciation de sa faute. En définitive, il apparaît qu'on ne peut guère reprocher au recourant que d'avoir quelque peu sous-évalué le risque de dérapage résultant du fait que la route était mouillée en raison de la pluie, dont rien n'indique qu'elle ait été d'une intensité qui eût dû l'inciter à réduire fortement sa vitesse. Le recourant a manqué de prudence, mais n'a pas fait preuve de témérité. Dans ces conditions, la faute commise doit être qualifiée de légère. Au reste, le recourant, qui est né en 1968 et dispose d'un permis de conduire depuis 1987, a, selon les constatations de fait cantonales, une réputation intacte en tant que conducteur. Dès lors et compte tenu de la jurisprudence précitée, il y a lieu d'admettre que le cas est de peu de gravité au sens de l' art. 16 al. 2 2 ème phrase LCR.</w:t>
      </w:r>
    </w:p>
    <w:p>
      <w:r>
        <w:rPr>
          <w:b/>
        </w:rPr>
        <w:t>E. 4.3</w:t>
      </w:r>
    </w:p>
    <w:p>
      <w:r>
        <w:t>Dans les cas de peu de gravité, un simple avertissement, plutôt qu'un retrait du permis de conduire, peut être prononcé ( art. 16 al. 2 2 ème phrase LCR). Le choix entre ces deux mesures doit être opéré conformément au principe de la proportionnalité, qui implique de ne pas prononcer une mesure plus lourde qu'il est nécessaire pour amender le conducteur fautif et éviter les récidives ( ATF 125 II 561 consid. 2b p. 567; 118 Ib 229 consid. 3 p. 232 s.). En l'espèce, le prononcé d'un avertissement, auquel conclut le recourant, apparaît suffisant pour amender un automobiliste, qui a une réputation intacte en tant que conducteur depuis près de quinze ans qu'il dispose du permis et qui a commis une faute légère.</w:t>
      </w:r>
    </w:p>
    <w:p>
      <w:r>
        <w:rPr>
          <w:b/>
        </w:rPr>
        <w:t>E. 5</w:t>
      </w:r>
    </w:p>
    <w:p>
      <w:r>
        <w:t>Au vu de ce qui précède, le recours doit être admis. Par voie de conséquence, la décision attaquée doit être annulée; dans la mesure où le chiffre 1 du dispositif expédié le 31 janvier 2003 aux parties omettait de le préciser, il doit, pour la bonne forme, être complété en ce sens. Pour le surplus, la décision attaquée sera modifiée en ce sens qu'un avertissement est donné au recourant en application de l' art. 16 al. 2 2 ème phrase LCR. Vu l'issue du recours, il sera statué sans frais ( art. 156 al. 1 et 2 OJ ), le canton de Berne étant toutefois astreint à verser au recourant une indemnité à titre de dépens pour la procédure devant le Tribunal fédéral ( art. 159 al. 1 OJ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