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6A.58/2006 vom 9. Oktober 2006</w:t>
      </w:r>
    </w:p>
    <w:p>
      <w:r>
        <w:t>Bundesgericht, 2006-10-09, FR</w:t>
      </w:r>
    </w:p>
    <w:p>
      <w:r>
        <w:rPr>
          <w:b/>
        </w:rPr>
        <w:t xml:space="preserve">Quelle: </w:t>
      </w:r>
      <w:r>
        <w:t>https://mcp.opencaselaw.ch/entscheid/bger_6A.58_2006</w:t>
      </w:r>
    </w:p>
    <w:p>
      <w:r>
        <w:t>FR: TF 6A.58/2006 du 9 octobre 2006</w:t>
      </w:r>
    </w:p>
    <w:p>
      <w:r>
        <w:t>IT: TF 6A.58/2006 del 9 ottobre 2006</w:t>
      </w:r>
    </w:p>
    <w:p>
      <w:pPr>
        <w:pStyle w:val="Heading2"/>
      </w:pPr>
      <w:r>
        <w:t>Regeste</w:t>
      </w:r>
    </w:p>
    <w:p>
      <w:r>
        <w:t>Retrait d'admonestation du permis de conduire | Construction des routes et circulation routière</w:t>
      </w:r>
    </w:p>
    <w:p>
      <w:pPr>
        <w:pStyle w:val="Heading2"/>
      </w:pPr>
      <w:r>
        <w:t>Erwägungen</w:t>
      </w:r>
    </w:p>
    <w:p>
      <w:r>
        <w:rPr>
          <w:b/>
        </w:rPr>
        <w:t>E. 1</w:t>
      </w:r>
    </w:p>
    <w:p>
      <w:r>
        <w:t>L' art. 36a OJ prévoit une procédure simplifiée en présence notamment d'un recours manifestement mal fondé (al. 1 let. b). Dans un tel cas, les décisions sont motivées sommairement et il peut être renvoyé aux motifs de la décision attaquée (al. 3).</w:t>
      </w:r>
    </w:p>
    <w:p>
      <w:r>
        <w:rPr>
          <w:b/>
        </w:rPr>
        <w:t>E. 1.1</w:t>
      </w:r>
    </w:p>
    <w:p>
      <w:r>
        <w:t>En l'espèce, le Tribunal administratif a constaté que le recourant avait circulé avec les vitres totalement recouvertes de givre, à l'exception d'une partie du pare-brise, côté conducteur, dont le givre avait été partiellement gratté. Cet état de fait lie le Tribunal fédéral ( art. 105 al. 2 OJ ). Ensuite, l'autorité cantonale de recours a précisé que l'ancien droit, en vigueur jusqu'au 31 décembre 2004, était applicable car la violation des règles de la circulation routière imputée au recourant s'était produite le 15 décembre 2004. L'autorité cantonale de recours a cependant considéré que la faute commise ne pouvait pas être qualifiée de légère. En effet, la visibilité restreinte risquait d'empêcher le conducteur de pouvoir réagir à temps en cas de présence soudaine d'un piéton ou d'un autre usager de la route. Il en résultait un risque élevé d'accident compte tenu également des mauvaises conditions météorologiques et de l'obscurité. Ces considérants ne violent pas le droit fédéral et il peut y être renvoyé. Ne commet pas une faute légère celui qui omet de nettoyer entièrement le pare-brise. De plus, dans un cas semblable relevant du nouveau droit, la Cour de céans a rejeté le recours d'un conducteur dont le permis avait été retiré également pour une durée d'un mois. La faute a été qualifiée de moyennement grave ( art. 16b al. 1 let. a LCR ). Ce conducteur n'avait pas entièrement dégagé le givre de son pare-brise (arrêt 6A.16/2006 du 6 avril 2006).</w:t>
      </w:r>
    </w:p>
    <w:p>
      <w:r>
        <w:rPr>
          <w:b/>
        </w:rPr>
        <w:t>E. 1.2</w:t>
      </w:r>
    </w:p>
    <w:p>
      <w:r>
        <w:t>Quant à la réputation sans tache du recourant et son besoin professionnel de conduire, ils n'auraient pu entrer en considération que pour fixer la durée du retrait. Or, celle-ci est ici limitée à un mois ce qui correspond au minimum prévu par la loi ( ATF 128 II 282 consid. 3.5 p. 284; art. 16b al. 2 let. a LCR ; 17 al. 1 let. a aLCR). Sur ce point également, le Tribunal administratif n'a pas violé le droit fédéral.</w:t>
      </w:r>
    </w:p>
    <w:p>
      <w:r>
        <w:rPr>
          <w:b/>
        </w:rPr>
        <w:t>E. 2</w:t>
      </w:r>
    </w:p>
    <w:p>
      <w:r>
        <w:t>Le recours est rejeté. Un émolument judiciaire est mis à la charge du recourant qui n'obtient pas gain de cause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