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6A.20/2003 vom 2. Mai 2003</w:t>
      </w:r>
    </w:p>
    <w:p>
      <w:r>
        <w:t>Bundesgericht, 2003-05-02, FR</w:t>
      </w:r>
    </w:p>
    <w:p>
      <w:r>
        <w:rPr>
          <w:b/>
        </w:rPr>
        <w:t xml:space="preserve">Quelle: </w:t>
      </w:r>
      <w:r>
        <w:t>https://mcp.opencaselaw.ch/entscheid/bger_6A.20_2003</w:t>
      </w:r>
    </w:p>
    <w:p>
      <w:r>
        <w:t>FR: TF 6A.20/2003 du 2 mai 2003</w:t>
      </w:r>
    </w:p>
    <w:p>
      <w:r>
        <w:t>IT: TF 6A.20/2003 del 2 maggio 2003</w:t>
      </w:r>
    </w:p>
    <w:p>
      <w:pPr>
        <w:pStyle w:val="Heading2"/>
      </w:pPr>
      <w:r>
        <w:t>Erwägungen</w:t>
      </w:r>
    </w:p>
    <w:p>
      <w:r>
        <w:rPr>
          <w:b/>
        </w:rPr>
        <w:t>E. 1</w:t>
      </w:r>
    </w:p>
    <w:p>
      <w:r>
        <w:t>Le recours de droit administratif au Tribunal fédéral est ouvert contre les décisions en matière d'exécution des peines et mesures que le Code pénal ne réserve pas au juge ( art. 45 ch. 1 CP ; art. 97 al. 1, 98 let . g OJ et 5 PA; ATF 124 I 231 consid. 1a/aa p. 233).</w:t>
      </w:r>
    </w:p>
    <w:p>
      <w:r>
        <w:t>Il peut être formé pour violation du droit fédéral, y compris l'excès ou l'abus du pouvoir d'appréciation ( art. 104 let. a OJ ). Le Tribunal fédéral n'est pas lié par les motifs invoqués, mais il ne peut aller au-delà des conclusions des parties ( art. 114 al. 1 OJ ). En outre, lorsque le recours est, comme en l'espèce, dirigé contre la décision d'une autorité judiciaire, le Tribunal fédéral est lié par les faits constatés dans l'arrêt attaqué, sauf s'ils sont manifestement inexacts ou incomplets ou s'ils ont été établis au mépris des règles essentielles de la procédure ( art. 105 al. 2 OJ ).</w:t>
      </w:r>
    </w:p>
    <w:p>
      <w:r>
        <w:rPr>
          <w:b/>
        </w:rPr>
        <w:t>E. 2</w:t>
      </w:r>
    </w:p>
    <w:p>
      <w:r>
        <w:t>Le recourant se plaint, en premier lieu, de la partialité de M. Y.________, juge de la Cour de cassation cantonale. En effet, celui-ci serait le président de la Fondation vaudoise de probation et, à ce titre, le supérieur du directeur de la ladite Fondation, qui serait membre de la Commission de libération.</w:t>
      </w:r>
    </w:p>
    <w:p>
      <w:r>
        <w:rPr>
          <w:b/>
        </w:rPr>
        <w:t>E. 2.1</w:t>
      </w:r>
    </w:p>
    <w:p>
      <w:r>
        <w:t>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et le comportement sont de nature à faire naître un doute sur son impartialité ( ATF 126 I 68 consid. 3a p. 73); elle tend notamment à éviter que des circonstances extérieures à la cause ne puissent influencer le jugement en faveur ou au détriment d'une partie.</w:t>
      </w:r>
    </w:p>
    <w:p>
      <w:r>
        <w:rPr>
          <w:b/>
        </w:rPr>
        <w:t>E. 2.2</w:t>
      </w:r>
    </w:p>
    <w:p>
      <w:r>
        <w:t>Selon une jurisprudence constante, le motif de récusation doit être invoqué dès que possible, à défaut de quoi le plaideur est réputé avoir tacitement renoncé à s'en prévaloir ( ATF 119 Ia 221 consid. 5a p. 228 s.). En particulier, il est contraire à la bonne foi d'attendre l'issue d'une procédure pour tirer ensuite argument, à l'occasion d'un recours, de la composition incorrecte de l'autorité qui a statué, alors que le motif de récusation était déjà connu auparavant ( ATF 124 I 121 consid. 2 p. 122 s.; 119 Ia 221 consid. 5a p. 228 s.). En l'espèce, M. Y.________ était déjà membre de la Cour de cassation cantonale lors du premier arrêt, et le recourant ne s'en était alors pas plaint. Son grief est dès lors tardif. A cela s'ajoute que la relation invoquée par le recourant ne saurait suffire, en soi, pour donner l'apparence de prévention et faire naître la méfiance sur son impartialité. Infondé, le grief du recourant doit dès lors être rejeté.</w:t>
      </w:r>
    </w:p>
    <w:p>
      <w:r>
        <w:rPr>
          <w:b/>
        </w:rPr>
        <w:t>E. 3</w:t>
      </w:r>
    </w:p>
    <w:p>
      <w:r>
        <w:t>Le recourant conteste, en second lieu, le refus de sa libération à l'essai. Il critique le bien-fondé de l'expertise et demande à être placé dans une institution qui lui permettrait de trouver un psychiatre pratiquant l'hypnose.</w:t>
      </w:r>
    </w:p>
    <w:p>
      <w:r>
        <w:rPr>
          <w:b/>
        </w:rPr>
        <w:t>E. 3.1</w:t>
      </w:r>
    </w:p>
    <w:p>
      <w:r>
        <w:t>Aux termes de l'article 43 chiffre 1 alinéa 2 CP, si, en raison de son état mental, le délinquant compromet gravement la sécurité publique et si cette mesure est nécessaire pour prévenir la mise en danger d'autrui, le juge ordonnera l'internement, qui sera exécuté dans un établissement approprié. L'article 45 chiffre 1 CP prévoit que l'autorité compétente examinera d'office, au moins une fois par an, si et quand la libération conditionnelle ou à l'essai doit être ordonnée; elle requerra un rapport de la direction de l'établissement et entendra au préalable l'intéressé ou son représentant.</w:t>
      </w:r>
    </w:p>
    <w:p>
      <w:r>
        <w:t>De façon générale, une mesure ordonnée sur la base de l'article 43 CP doit être levée si son but - la prévention de nouvelles infractions - est atteint ou si sa cause - l'anomalie psychique - a disparu. Pour décider de mettre fin, définitivement ou à l'essai, à une mesure, il faut examiner l'état de la personne et le risque de nouvelles infractions ( ATF 122 IV 8 consid. 3a p. 16). Lorsque le délinquant compromet un bien juridique important tel que la vie ou l'intégrité corporelle d'autrui, son internement pourra être tenu pour nécessaire au sens de l'article 43 chiffre 1 alinéa 2 CP même si le risque n'est pas particulièrement élevé. Si, au vu d'un rapport psychiatrique, le juge arrive à la conclusion que le délinquant, même traité médicalement, présente un danger pour autrui, il doit admettre que la dangerosité qui justifie l'internement est réalisée ( ATF 118 IV 108 consid. 2a p. 113 s.). L'autorité compétente doit mettre en balance l'intérêt de la société à la sécurité publique avec celui du délinquant à être libéré ( ATF 127 IV 1 consid. 2a p. 4 s.).</w:t>
      </w:r>
    </w:p>
    <w:p>
      <w:r>
        <w:t>Sur le plan formel, l'autorité d'exécution est compétente pour se prononcer sur la libération à l'essai, y compris sur les mesures complémentaires, ainsi que sur la réintégration de la personne libérée en cas d'échec; en revanche, la décision de remplacer une mesure par une autre relève du seul juge (Stratenwerth, Schweizerisches Strafrecht, Allgemeiner Teil II, Berne 1989, § 11 n. 65).</w:t>
      </w:r>
    </w:p>
    <w:p>
      <w:r>
        <w:rPr>
          <w:b/>
        </w:rPr>
        <w:t>E. 3.2</w:t>
      </w:r>
    </w:p>
    <w:p>
      <w:r>
        <w:t>Appelé à se déterminer sur l'expertise psychiatrique réalisée par le DUPA dans la procédure cantonale, le recourant a apporté un certain nombre de précisions et de corrections. Il reproche à l'autorité cantonale de ne pas en avoir tenu compte.</w:t>
      </w:r>
    </w:p>
    <w:p>
      <w:r>
        <w:t>Les experts se sont fondés sur les dossiers judiciaire et médical et ont eu plusieurs entretiens avec le recourant. Sur la base de ces éléments, de leurs observations et des renseignements fournis par le recourant lui-même, ils ont procédé à une analyse détaillée et approfondie de la situation personnelle et familiale du recourant et ont constaté que l'anomalie psychique, soit la pédophilie, était toujours existante et que le risque de récidive était aggravé par la mauvaise disposition du recourant à se soumettre à un traitement selon les modalités proposées. Ils ont en conséquence émis un pronostic défavorable, voire très défavorable, quant au comportement futur du recourant.</w:t>
      </w:r>
    </w:p>
    <w:p>
      <w:r>
        <w:t>Les critiques du recourant, qui portent sur des points secondaires, sont sans aucune incidence sur les conclusions des experts. Il n'appartient pas à l'expertisé de remettre en cause tous les détails de l'expertise et de substituer sa propre version des faits à celle de l'expert, qui choisit de mettre en exergue certains faits en fonction de ses connaissances. Le recourant n'apporte aucun élément déterminant de nature à mettre en doute l'objectivité de l'expertise. L'expertise psychiatrique réalisée par le DUPA est tout à fait convaincante, et l'autorité cantonale n'a pas violé le droit fédéral en se fondant sur cette expertise. Les griefs relatifs à l'expertise du recourant sont donc infondés.</w:t>
      </w:r>
    </w:p>
    <w:p>
      <w:r>
        <w:rPr>
          <w:b/>
        </w:rPr>
        <w:t>E. 3.3</w:t>
      </w:r>
    </w:p>
    <w:p>
      <w:r>
        <w:t>Par ailleurs, le recourant déclare confirmer son recours contre la décision de la Commission de libération. Il rappelle qu'il ne nie pas la gravité de ses délits et accepte de se faire traiter, mais qu'il ne peut pas accepter une thérapie de groupe dans le cadre de son internement, compte tenu du manque de confiance qu'il éprouve à l'égard des médecins liés au milieu pénitentiaire. Il renouvelle ses conclusions tendant au placement dans une institution qui lui permettrait de trouver un psychiatre pratiquant l'hypnose; à titre subsidiaire, il requiert de "demander son avis" au Dr S.________ ou au Dr G.________.</w:t>
      </w:r>
    </w:p>
    <w:p>
      <w:r>
        <w:t>Ce moyen est également mal fondé et doit dès lors être rejeté.</w:t>
      </w:r>
    </w:p>
    <w:p>
      <w:r>
        <w:t>Premièrement, il résulte clairement de l'expertise psychiatrique que le recourant présente un risque de récidive et une dangerosité potentielle, ce qui exige un traitement avec un encadrement minimum. Le recourant ne saurait en conséquence en son état bénéficier d'un régime de quasi liberté.</w:t>
      </w:r>
    </w:p>
    <w:p>
      <w:r>
        <w:t>En second lieu, aux dires des experts, la thérapie par l'hypnose proposée par le recourant est "plutôt contre-indiquée" pour ce type d'affection psychiatrique. Le fait qu'un confrère peut être d'un autre avis ne saurait invalider une expertise sur le point de savoir quelle thérapie est adaptée à un cas particulier. En l'occurrence, le précédent expert estimait en 1995 qu'un traitement de psychothérapie suggestive par hypnose pourrait être utile et suggérait de procéder à un examen complémentaire afin de préciser l'indication d'un tel traitement. Le psychiatre proposé, spécialiste de l'hypnose, concédait toutefois qu'il n'avait pas d'expérience en matière de délinquants sexuels (Pièce 5, expertise du 30 septembre 1995, p. 6 et 11). Les limites du traitement peuvent d'ailleurs se vérifier en l'espèce; les séances d'hypnose que le recourant dit avoir subies il y a plusieurs années n'ont manifestement pas permis de mettre fin durablement aux actes de pédophilie. Il n'y a pas lieu de demander l'avis de Dr S.________ ou du Dr G.________ sur l'efficacité du traitement par hypnose.</w:t>
      </w:r>
    </w:p>
    <w:p>
      <w:r>
        <w:rPr>
          <w:b/>
        </w:rPr>
        <w:t>E. 3.4</w:t>
      </w:r>
    </w:p>
    <w:p>
      <w:r>
        <w:t>Compte tenu de l'ensemble de ces éléments et notamment du risque de récidive toujours existant constaté par les experts, on doit envisager l'éventualité qu'en cas de libération et de placement dans un EMS, le recourant commette à nouveau des attentats à la pudeur des enfants, soit des infractions graves. L'expertise psychiatrique est à cet égard convaincante, et les critiques du recourant sont sans fondement. Dans ces conditions, en refusant d'ordonner sa libération à l'essai et en ordonnant la poursuite de l'internement avec une thérapie de groupe, l'autorité cantonale n'a pas violé le droit fédéral ni abusé de son pouvoir d'appréciation.</w:t>
      </w:r>
    </w:p>
    <w:p>
      <w:r>
        <w:rPr>
          <w:b/>
        </w:rPr>
        <w:t>E. 4</w:t>
      </w:r>
    </w:p>
    <w:p>
      <w:r>
        <w:t>Vu ce qui précède, le recours doit être rejeté. Le recourant qui succombe doit supporter les frais judiciaires ( art. 156 al. 1 OJ ). Comme son recours était d'emblée dépourvu de chance de succès, l'assistance judiciaire doit être refusée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