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5P.66/2004 vom 23. März 2004</w:t>
      </w:r>
    </w:p>
    <w:p>
      <w:r>
        <w:t>Bundesgericht, 2004-03-23, DE</w:t>
      </w:r>
    </w:p>
    <w:p>
      <w:r>
        <w:rPr>
          <w:b/>
        </w:rPr>
        <w:t xml:space="preserve">Quelle: </w:t>
      </w:r>
      <w:r>
        <w:t>https://mcp.opencaselaw.ch/entscheid/bger_5P.66_2004</w:t>
      </w:r>
    </w:p>
    <w:p>
      <w:r>
        <w:t>FR: TF 5P.66/2004 du 23 mars 2004</w:t>
      </w:r>
    </w:p>
    <w:p>
      <w:r>
        <w:t>IT: TF 5P.66/2004 del 23 marzo 2004</w:t>
      </w:r>
    </w:p>
    <w:p>
      <w:pPr>
        <w:pStyle w:val="Heading2"/>
      </w:pPr>
      <w:r>
        <w:t>Regeste</w:t>
      </w:r>
    </w:p>
    <w:p>
      <w:r>
        <w:t>Schuldbetreibungs- und Konkursrecht</w:t>
      </w:r>
    </w:p>
    <w:p>
      <w:pPr>
        <w:pStyle w:val="Heading2"/>
      </w:pPr>
      <w:r>
        <w:t>Erwägungen</w:t>
      </w:r>
    </w:p>
    <w:p>
      <w:r>
        <w:rPr>
          <w:b/>
        </w:rPr>
        <w:t>E. 1</w:t>
      </w:r>
    </w:p>
    <w:p>
      <w:r>
        <w:t>Mit dem angefochtenen Entscheid ist unbestrittenermassen kantonal letztinstanzlich ein Rekurs der Beschwerdeführerin gegen die erstinstanzlich verfügte Konkurseröffnung ohne vorgängige Betreibung abgewiesen worden. Solche Entscheide können einzig mit staatsrechtlicher Beschwerde angefochten werden ( Art. 84 Abs. 1 OG ; BGE 107 III 53 E. 1; 119 III 49 E. 2).</w:t>
      </w:r>
    </w:p>
    <w:p>
      <w:r>
        <w:rPr>
          <w:b/>
        </w:rPr>
        <w:t>E. 2</w:t>
      </w:r>
    </w:p>
    <w:p>
      <w:r>
        <w:t>Nach Art. 190 Abs. 1 Ziff. 2 SchKG kann ein Gläubiger ohne vorgängige Betreibung beim Gericht gegen einen der Konkursbetreibung unterliegenden Schuldner die Konkurseröffnung verlangen, wenn dieser seine Zahlungen eingestellt hat. Eine Zahlungseinstellung im Sinne dieser Bestimmung liegt vor, wenn der Schuldner nicht in der Lage ist, die unbestrittenen und fälligen Forderungen seiner Gläubiger zu erfüllen. Bloss vorübergehende Zahlungsschwierigkeiten reichen freilich nicht aus. Nicht erforderlich ist hingegen, dass der Schuldner sämtliche Zahlungen einstellt. Vielmehr genügt, dass die Zahlungsverweigerung einen wesentlichen Teil seiner geschäftlichen Aktivitäten betrifft oder der Schuldner einen Hauptgläubiger bzw. eine bestimmte Gläubigerkategorie nicht befriedigt (Urteil 5P.412/1999 vom 17. Dezember 1999, E. 2b, in: SJ, 2000 I S. 248; Urteil 5P.448/2000 vom vom 5. Februar 2001, E. 2a; vgl. auch Brunner, Kommentar zum Bundesgesetz über Schuldbetreibung und Konkurs, SchKG II, N. 11 zu Art. 190 SchKG ).</w:t>
      </w:r>
    </w:p>
    <w:p>
      <w:r>
        <w:rPr>
          <w:b/>
        </w:rPr>
        <w:t>E. 3</w:t>
      </w:r>
    </w:p>
    <w:p>
      <w:r>
        <w:t>Im Zusammenhang mit der Feststellung der Zahlungseinstellung rügt die Beschwerdeführerin verschiedentlich eine Verletzung des rechtlichen Gehörs. 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Aufgrund dieses allgemeinen verfassungsrechtlichen Anspruchs lassen sich allerdings keine generellen Regeln aufstellen, denen eine Begründung zu genügen hätte.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112 Ia 107 E. 2b S. 109 ; 121 I 108 E. 3a S. 112 ; 124 I 241 E. 2 S. 242). Nach der Rechtsprechung des Bundesgerichtes muss sich der Richter freilich nicht ausdrücklich mit jeder tatbeständlichen Behauptung und jedem rechtlichen Einwand der Parteien auseinandersetzen. Es genügt, wenn er sich auf die für den Entscheid wesentlichen Gesichtspunkte beschränkt ( BGE 126 I 97 E. 2b).</w:t>
      </w:r>
    </w:p>
    <w:p>
      <w:r>
        <w:rPr>
          <w:b/>
        </w:rPr>
        <w:t>E. 3.1</w:t>
      </w:r>
    </w:p>
    <w:p>
      <w:r>
        <w:t>Im Zusammenhang mit der Legitimation der Beschwerdegegner zum Gesuch um Konkurseröffnung wirft die Beschwerdeführerin dem Einzelrichter als Verletzung des rechtlichen Gehörs vor, er habe ohne nähere Begründung festgehalten, dass das Gesuch der Beschwerdegegner nicht rechtsmissbräuchlich sei. Der Einzelrichter hat zwar in der Begründung lediglich in knapper Form bemerkt, dass das Gesuch der Beschwerdegegner nicht rechtsmissbräuchlich sei. Dabei hat er indes ebenso ausdrücklich auf die "zutreffenden Erwägungen" des erstinstanzlichen Richters verwiesen, die folglich zum Bestandteil des angefochtenen Entscheides ( BGE 111 II 398 E. 2) wurden und von der Beschwerdeführerin ohne weiteres hätten sachgerecht angefochten werden können. Der Vorwurf der Verletzung der Begründungspflicht erweist sich damit als haltlos.</w:t>
      </w:r>
    </w:p>
    <w:p>
      <w:r>
        <w:rPr>
          <w:b/>
        </w:rPr>
        <w:t>E. 3.2</w:t>
      </w:r>
    </w:p>
    <w:p>
      <w:r>
        <w:t>Eine Verletzung der Begründungspflicht erblickt die Beschwerdeführerin ferner darin, dass der Einzelrichter nicht begründe, weshalb er die bestrittenen Forderungen der Hauptgläubigerin höher bewerte als die nachweislich geleisteten Zahlungen von rund Fr. 600'000.-- und rund Fr. 240'000.--. Aus dem angefochtenen Entscheid ergibt sich, dass die Beschwerdeführerin offenkundig seit November 2002 die Zahlungen an die Vermieterschaft eingestellt hat und zudem zahlreiche Rechnungen für Lebensmittellieferungen, Fahrzeugunterhalt, Drucksachen, IT-Dienstleistungen, medizinisches Verbrauchsmaterial, Werbeaufwendungen, aber auch BVG-Beiträge und Mehrwertsteuern auflaufen liess. Zudem hat die AHV-Ausgleichskasse am 11. November 2003 für ihre Forderung von rund Fr. 23'000.-- eine Pfändungsankündigung erwirkt. Der Einzelrichter beziffert die kurzfristigen Verbindlichkeiten am 13. November 2003 auf mehr als zwei Millionen Franken und gelangt in Würdigung dieser Sachverhaltselemente zum Schluss, dass die geleisteten Zahlungen einer Konkurseröffnung nach Art. 190 Abs. 1 Ziff. 2 SchKG nicht entgegen ständen. Festgehalten hat er alsdann, dass drei Viertel der durch die Beschwerdeführerin im September 2003 getätigten Zahlungen, nämlich Fr. 460'000.--, nicht zur Bezahlung offener Kreditoren verwendet, sondern an die M.________ AG, bzw. die M.________ Beteiligungs GmbH, geleistet worden sind. Damit aber hat der Einzelrichter rechtsgenügend begründet, weshalb die geleisteten Zahlungen den Konkurs nicht zu verhindern vermögen. Von einer Verletzung der Begründungspflicht kann keine Rede sein.</w:t>
      </w:r>
    </w:p>
    <w:p>
      <w:r>
        <w:rPr>
          <w:b/>
        </w:rPr>
        <w:t>E. 3.3</w:t>
      </w:r>
    </w:p>
    <w:p>
      <w:r>
        <w:t>Die Beschwerdeführerin macht sodann geltend, sie habe in der Rekursschrift dargelegt, die Forderung der AHV-Ausgleichskasse von rund Fr. 23'000.-- dürfe für den Nachweis der Zahlungseinstellung nicht herangezogen werden, weil der Beschwerdegegner 1 als Geschäftsführer diese Forderung dem Verwaltungsrat der Beschwerdeführerin verheimlicht habe. Dieser Einwand sei vom Einzelrichter nicht zur Kenntnis genommen und im Entscheid nicht berücksichtigt worden. Der Einzelrichter hat an sich eine Konkurseröffnung gestützt auf Art. 190 Abs. 1 Ziff. 2 SchKG bereits aufgrund der Tatsache als gerechtfertigt betrachtet, dass die Beschwerdeführerin seit November 2002 ihre Zahlungen an die Vermieterschaft, die Hauptgläubigerin, eingestellt hat. Zudem verweist er auf verschiedene offene und fällige Rechnungen von anderen Gläubigern. Nach dem angefochtenen Entscheid kam es somit für die Beantwortung der Streitfrage auf die strittige Forderung der Ausgleichskasse nicht an, weshalb sich auch Ausführungen zu dem von der Beschwerdeführerin erwähnten Vorbringen erübrigten. Auch insoweit liegt demnach keine Verletzung des rechtlichen Gehörs vor.</w:t>
      </w:r>
    </w:p>
    <w:p>
      <w:r>
        <w:rPr>
          <w:b/>
        </w:rPr>
        <w:t>E. 4</w:t>
      </w:r>
    </w:p>
    <w:p>
      <w:r>
        <w:t>In materieller Hinsicht wirft die Beschwerdeführerin dem Einzelrichter vor, er habe in willkürlicher Weise eine Zahlungseinstellung bejaht.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rPr>
          <w:b/>
        </w:rPr>
        <w:t>E. 4.1</w:t>
      </w:r>
    </w:p>
    <w:p>
      <w:r>
        <w:t>Zur Begründung ihres Vorwurfs lässt die Beschwerdeführerin zusammengefasst darlegen, der Einzelrichter habe die Zahlungen von rund Fr. 600'000.-- vom September 2003 und jene von rund Fr. 240'000.-- vom Oktober 2003 nicht berücksichtigt und daher willkürlich eine Zahlungseinstellung bejaht. An den fehlenden Voraussetzungen für die Annahme der Zahlungseinstellung ändere nichts, dass im September 2003 tatsächlich erstmals einige Löhne wenige Tage zu spät bezahlt worden seien. Der Umstand, dass zwei Drittel der Mitarbeiter ihren Lohn bis zum 15. Oktober 2003, die übrigen ihn spätestens am 31. Oktober 2003 erhalten hätten, zeige vielmehr, dass es an der dauernden Illiquidität fehle. Auch habe die Zahlungsverweigerung nie einen wesentlichen Teil der geschäftlichen Aktivitäten betroffen. Der Einzelrichter führe die angebliche Zahlungseinstellung zu Unrecht auf die Mietzinsforderung und weitere nicht bezahlte Beträge, insbesondere eine Forderung der AHV-Ausgleichskasse zurück, wobei letztere Forderung insbesondere deshalb nicht habe berücksichtigt werden dürfen, da der Beschwerdeführer 1 diese dem Verwaltungsrat verheimlicht habe. Die Beschwerdeführerin habe überdies nachgewiesen, dass mit der Vermieterin ein Rechtsstreit wegen übersetzten Mietzinses hängig gewesen sei und dass der Mietzins überdies durch eine Bürgschaft des früheren Eigentümers der Beschwerdeführerin abgesichert gewesen sei.</w:t>
      </w:r>
    </w:p>
    <w:p>
      <w:r>
        <w:rPr>
          <w:b/>
        </w:rPr>
        <w:t>E. 4.2</w:t>
      </w:r>
    </w:p>
    <w:p>
      <w:r>
        <w:t>Der Willkürvorwurf erweist sich als unbegründet: Nach dem angefochtenen Entscheid hat die Beschwerdeführerin offenkundig seit November 2002 die Zahlungen an die Vermieterschaft, ihre Hauptgläubigerin, eingestellt. Die Beschwerdeführerin hebt zwar zu Recht hervor, dass zwischen ihr und der Vermieterin Differenzen über die Höhe des Mietzinses bestanden hätten. Diese wurden indes nach dem angefochtenen Entscheid durch das Bezirksgericht St. Gallen am 18. November 1999 zu Gunsten der Vermieterschaft entschieden. Zudem wurde das Mietverhältnis mit Vertrag vom 9./27. Mai 2003 neu geordnet und die Umsatz bezogene Miete durch eine feste Jahresmiete ersetzt. Auch danach ist die Beschwerdeführerin laut dem angefochtenen Entscheid ihren Verpflichtungen gegenüber der Vermieterin nicht nachgekommen und hat überdies auch keine der Behelfe des Mietrechts für Mietzinsstreitigkeiten in Anspruch genommen. Die Beschwerdeführerin hat schliesslich in diesem Zusammenhang laut dem angefochtenen Entscheid auch nicht glaubhaft gemacht, dass die Einstellung der Mietzinszahlungen einzig dazu bestimmt gewesen sei, Druck auf die Vermieterin auszuüben. Aufgrund dieser Umstände durfte der Einzelrichter ohne Willkür von fehlender Liquidität der Beschwerdeführerin mit Bezug auf die Mietzinsforderung ausgehen. Daran ändert nichts, dass die Mietzinsforderung durch eine Bürgschaft des früheren Eigentümers der Beschwerdeführerin gesichert gewesen ist; denn trotzdem bleibt es dabei, dass die Beschwerdeführerin unbestreitbar eine Hauptgläubigerin nicht befriedigt hat, was für sich allein genommen die Annahme der Zahlungseinstellung rechtfertigt. Zudem darf nicht übersehen werden, dass es auch im Fall der Solidarbürgschaft grundsätzlich dem Gläubiger anheim gestellt bleibt, ob er sich gegen den Hauptschuldner oder den Bürgen wendet (vgl. Art. 496 Abs. 1 OR ). Hinzu kommt, dass die Beschwerdeführerin zahlreiche Rechnungen für Lebensmittellieferungen, Fahrzeugunterhalt, Drucksachen, IT-Dienstleistungen, medizinisches Verbrauchsmaterial, Werbeaufwendungen, aber auch BVG-Beiträge und Mehrwertsteuern auflaufen liess. Der Einzelrichter beziffert die kurzfristigen Verbindlichkeiten am 13. November 2003 auf mehr als zwei Millionen Franken. Angesichts der seit November 2002 offenen Mietzinsforderungen, aber auch unter Berücksichtigung der anderen offenen Rechnungen kann ohne Willkür angenommen werden, die Zahlungsverweigerung der Beschwerdeführerin habe einen wesentlichen Teil ihrer geschäftlichen Aktivitäten betroffen. Die bisher beschriebenen und vom Einzelrichter berücksichtigten Sachverhaltselemente berechtigten ohne Willkür zur Annahme, es liege eine Zahlungseinstellung im Sinne von Art. 190 Abs. 1 Ziff. 2 SchKG vor. Angesichts der geschilderten Ausstände verfiel der Einzelrichter auch nicht in Willkür, indem er den Zahlungen der Monate September und Oktober 2003 keine entlastende Bedeutung beimass. Am Ergebnis willkürfreier Feststellung der Zahlungseinstellung ändert ferner auch die angeblich zu Unrecht berücksichtigte Forderung der AHV-Ausgleichskasse in der Höhe von rund Fr. 23'000.-- nichts, zumal die gesetzliche Voraussetzung angesichts der offenen Mietzinsforderung und der Höhe der Verbindlichkeiten auch ohne Berücksichtigung dieser Forderung erfüllt ist. Daher kann offen bleiben, ob der Einzelrichter diese Forderung in willkürlicher Weise in seine Überlegungen mit einbezogen hat, weil sie angeblich dem Verwaltungsrat der Beschwerdeführerin verheimlicht worden sein soll. Der Beschwerdeführerin hilft schliesslich auch nicht, dass sie im Vorfeld der drohenden Konkurseröffnung im Oktober 2003 gewisse Lohn- und andere Forderungen erfüllt hat, ist doch - wie bereits erwähnt - für eine Annahme der Zahlungseinstellung nicht erforderlich, dass der Schuldner sämtliche Zahlungen einstellt. Wäre dem nicht so, könnte sich der Schuldner unentwegt der Konkurseröffnung entziehen, indem er einzelne Gläubiger befriedigt (Urteil 5P.448/2000 vom 5. Februar 2001, E. 2b). Von Willkür kann demnach keine Rede sein.</w:t>
      </w:r>
    </w:p>
    <w:p>
      <w:r>
        <w:rPr>
          <w:b/>
        </w:rPr>
        <w:t>E. 5</w:t>
      </w:r>
    </w:p>
    <w:p>
      <w:r>
        <w:t>Damit ist die staatsrechtliche Beschwerde abzuweisen.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