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5P.55/2007 vom 11. Januar 2008</w:t>
      </w:r>
    </w:p>
    <w:p>
      <w:r>
        <w:t>Bundesgericht, 2008-01-11, DE</w:t>
      </w:r>
    </w:p>
    <w:p>
      <w:r>
        <w:rPr>
          <w:b/>
        </w:rPr>
        <w:t xml:space="preserve">Quelle: </w:t>
      </w:r>
      <w:r>
        <w:t>https://mcp.opencaselaw.ch/entscheid/bger_5P.55_2007</w:t>
      </w:r>
    </w:p>
    <w:p>
      <w:r>
        <w:t>FR: TF 5P.55/2007 du 11 janvier 2008</w:t>
      </w:r>
    </w:p>
    <w:p>
      <w:r>
        <w:t>IT: TF 5P.55/2007 del 11 gennaio 2008</w:t>
      </w:r>
    </w:p>
    <w:p>
      <w:pPr>
        <w:pStyle w:val="Heading2"/>
      </w:pPr>
      <w:r>
        <w:t>Erwägungen</w:t>
      </w:r>
    </w:p>
    <w:p>
      <w:r>
        <w:rPr>
          <w:b/>
        </w:rPr>
        <w:t>E. 1</w:t>
      </w:r>
    </w:p>
    <w:p>
      <w:r>
        <w:t>Das angefochtene Urteil ist vor dem 1. Januar 2007 ergangen (vgl. Art. 132 Abs. 1 BGG ), so dass auf das Verfahren das Bundesgesetz über die Bundesrechtspflege (OG) anzuwenden ist.</w:t>
      </w:r>
    </w:p>
    <w:p>
      <w:r>
        <w:rPr>
          <w:b/>
        </w:rPr>
        <w:t>E. 2</w:t>
      </w:r>
    </w:p>
    <w:p>
      <w:r>
        <w:t>Der angefochtene Entscheid stellt keinen letztinstanzlichen kantonalen Endentscheid gemäss Art. 86 OG dar. Nach der Rechtsprechung ist die gegen einen letztinstanzlichen Zwischenentscheid gerichtete staatsrechtliche Beschwerde aus der Sicht von Art. 87 OG nur zulässig, falls gleichzeitig eine im Sinne von Art. 50 OG zulässige Berufung erhoben worden ist ( BGE 117 II 349 E. 2 S. 350). Das Gleiche gilt für ein Teilurteil. Die gegen ein Teilurteil geführte staatsrechtliche Beschwerde ist ebenfalls nur zulässig, falls die gleichzeitig erhobene Berufung zulässig ist (Urteil vom 7. November 1995, E. 1, Rep 1995 S. 97 f.).</w:t>
      </w:r>
    </w:p>
    <w:p>
      <w:r>
        <w:t>Im vorliegenden Fall ist die Berufung gegen den angefochtenen Entscheid unzulässig, weil die Voraussetzungen gemäss Art. 50 OG zu dessen Anfechtung nicht erfüllt sind (Verfahren 5C.49/2007). Aus diesem Grund ist auch die vorliegende staatsrechtliche Beschwerde unzulässig.</w:t>
      </w:r>
    </w:p>
    <w:p>
      <w:r>
        <w:rPr>
          <w:b/>
        </w:rPr>
        <w:t>E. 3</w:t>
      </w:r>
    </w:p>
    <w:p>
      <w:r>
        <w:t>Nach dem Dargelegten kann auf die staatsrechtliche Beschwerde nicht eingetreten werden. Bei diesem Ausgang des Verfahrens wird der Beschwerdeführer kostenpflichtig ( Art. 156 OG ). Eine Parteientschädigung ist nicht zu sprechen, da keine Vernehmlassungen eingeholt wurden und den Beschwerdegegnern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