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5P.476/2006 vom 16. Januar 2007</w:t>
      </w:r>
    </w:p>
    <w:p>
      <w:r>
        <w:t>Bundesgericht, 2007-01-16, FR</w:t>
      </w:r>
    </w:p>
    <w:p>
      <w:r>
        <w:rPr>
          <w:b/>
        </w:rPr>
        <w:t xml:space="preserve">Quelle: </w:t>
      </w:r>
      <w:r>
        <w:t>https://mcp.opencaselaw.ch/entscheid/bger_5P.476_2006</w:t>
      </w:r>
    </w:p>
    <w:p>
      <w:r>
        <w:t>FR: TF 5P.476/2006 du 16 janvier 2007</w:t>
      </w:r>
    </w:p>
    <w:p>
      <w:r>
        <w:t>IT: TF 5P.476/2006 del 16 gennaio 2007</w:t>
      </w:r>
    </w:p>
    <w:p>
      <w:pPr>
        <w:pStyle w:val="Heading2"/>
      </w:pPr>
      <w:r>
        <w:t>Erwägungen</w:t>
      </w:r>
    </w:p>
    <w:p>
      <w:r>
        <w:rPr>
          <w:b/>
        </w:rPr>
        <w:t>E. 1</w:t>
      </w:r>
    </w:p>
    <w:p>
      <w:r>
        <w:t>La décision attaquée ayant été rendue avant l'entrée en vigueur, le 1er janvier 2007 (RO 2006 1205, 1242), de la loi fédérale du 17 juin 2005 sur le Tribunal fédéral (LTF; RS 173.110) l'ancienne loi sur l'organisation judiciaire (OJ) est applicable à la présente cause ( art. 132 al. 1 LTF ).</w:t>
      </w:r>
    </w:p>
    <w:p>
      <w:r>
        <w:rPr>
          <w:b/>
        </w:rPr>
        <w:t>E. 2</w:t>
      </w:r>
    </w:p>
    <w:p>
      <w:r>
        <w:t>Le Tribunal fédéral vérifie d'office et librement la recevabilité du recours dont il est saisi ( ATF 132 III 291 consid. 1 p. 292, 747 consid. 4 p. 748 et la jurisprudence citée).</w:t>
      </w:r>
    </w:p>
    <w:p>
      <w:r>
        <w:rPr>
          <w:b/>
        </w:rPr>
        <w:t>E. 2.1</w:t>
      </w:r>
    </w:p>
    <w:p>
      <w:r>
        <w:t>Il n'y a pas de recours joint dans la procédure de recours de droit public ( ATF 122 I 253 ). Toutefois, la présente écriture peut être traitée comme un recours de droit public indépendant, autant qu'elle satisfait aux exigences minimales prescrites pour cette voie de droit. Tel est, en principe, le cas en l'occurrence: le recours a été déposé en temps utile ( art. 89 al. 1 OJ ; cf. ATF 122 I 253 consid. 6e p. 256 in fine) à l'encontre d'une décision finale ( art. 87 OJ a contrario) prise en dernière instance cantonale ( art. 86 al. 1 OJ ; cf. infra, consid. 1.2).</w:t>
      </w:r>
    </w:p>
    <w:p>
      <w:r>
        <w:rPr>
          <w:b/>
        </w:rPr>
        <w:t>E. 2.2</w:t>
      </w:r>
    </w:p>
    <w:p>
      <w:r>
        <w:t>Le grief adressé à la Cour de justice d'avoir statué ultra petita est irrecevable, faute d'épuisement des moyens de droit cantonal ( art. 86 al. 1 OJ ; cf. sur cette notion: ATF 131 I 372 consid. 1.2.1 p. 374; 120 Ia 61 consid. 1a p. 62 et les arrêts cités). La recourante devait le soulever préalablement à l'appui d'une demande en révision fondée sur l' art. 154 let . c LPC/GE (arrêt 5P.115/1995 du 28 septembre 1995, consid. 3b).</w:t>
      </w:r>
    </w:p>
    <w:p>
      <w:r>
        <w:rPr>
          <w:b/>
        </w:rPr>
        <w:t>E. 2.3</w:t>
      </w:r>
    </w:p>
    <w:p>
      <w:r>
        <w:t>Sous réserve d'exceptions non réalisées en l'espèce, le recours de droit public est de nature cassatoire et ne peut tendre qu'à l'annulation de la décision attaquée ( ATF 124 I 327 consid. 4 p. 332 ss et les arrêts cités). Les conclusions de l'acte de recours qui excèdent cette mesure sont donc irrecevables. La réclamation en dommages-intérêts vise, de surcroît, l'Etat de Genève qui n'est pas partie à la procédure.</w:t>
      </w:r>
    </w:p>
    <w:p>
      <w:r>
        <w:rPr>
          <w:b/>
        </w:rPr>
        <w:t>E. 3</w:t>
      </w:r>
    </w:p>
    <w:p>
      <w:r>
        <w:t>La recourante reproche à la cour cantonale d'avoir attribué à l'intimé la jouissance des meubles garnissant l'appartement conjugal sans motiver sa décision; elle se plaint, dès lors, d'une violation de son droit d'être entendue ( art. 29 al. 2 Cst. ).</w:t>
      </w:r>
    </w:p>
    <w:p>
      <w:r>
        <w:rPr>
          <w:b/>
        </w:rPr>
        <w:t>E. 3.1</w:t>
      </w:r>
    </w:p>
    <w:p>
      <w:r>
        <w:t>Le droit d'être entendu est une garantie constitutionnelle de nature formelle, dont la violation entraîne l'annulation de la décision attaquée indépendamment des chances de succès du recours sur le fond ( ATF 122 II 464 consid. 4a p. 469). Il se justifie, en conséquence, de traiter ce grief en premier ( ATF 124 I 49 consid. 1 p. 50).</w:t>
      </w:r>
    </w:p>
    <w:p>
      <w:r>
        <w:t>Le droit d'être entendu découlant de l' art. 29 al. 2 Cst. comprend, en particulier, l'obligation pour le juge de motiver au moins sommairement sa décision, afin que le justiciable puisse en saisir la portée et recourir à bon escient; le juge n'est, cependant, pas tenu de discuter tous les moyens invoqués par les parties, mais il peut, au contraire, se limiter à ceux qui apparaissent pertinents ( ATF 129 I 232 consid. 3.2 p. 236; 121 I 54 consid. 2c p. 57 et les arrêts cités).</w:t>
      </w:r>
    </w:p>
    <w:p>
      <w:r>
        <w:rPr>
          <w:b/>
        </w:rPr>
        <w:t>E. 3.2</w:t>
      </w:r>
    </w:p>
    <w:p>
      <w:r>
        <w:t>L'autorité précédente a constaté que, à l'audience de comparution personnelle, l'épouse avait acquiescé à l'appel en tant qu'il portait sur l'attribution du logement conjugal, en sorte que, après annulation des chiffres (2) et (3) du dispositif de la décision entreprise, la «jouissance exclusive du domicile conjugal et du mobilier le garnissant» devait être attribuée au mari. Cette motivation est suffisante: les juges cantonaux sont partis du principe que la recourante, en acquiesçant à l'attribution de l'appartement conjugal, avait également voulu attribuer à son mari la jouissance des meubles. Le grief doit être ainsi rejeté.</w:t>
      </w:r>
    </w:p>
    <w:p>
      <w:r>
        <w:rPr>
          <w:b/>
        </w:rPr>
        <w:t>E. 4</w:t>
      </w:r>
    </w:p>
    <w:p>
      <w:r>
        <w:t>La recourante soutient que l'attribution litigieuse viole la garantie de la propriété ( art. 26 Cst. ), dont la restriction ne satisfait pas en l'espèce aux conditions posées à l' art. 36 Cst.</w:t>
      </w:r>
    </w:p>
    <w:p>
      <w:r>
        <w:t>Ce moyen est mal fondé. La garantie constitutionnelle de la propriété ne peut être invoquée directement dans un litige entre particuliers. En outre, en matière d'attribution du mobilier ( art. 176 al. 1 ch. 2 CC ), est déterminante la réglementation qui apparaît appropriée, et non le fait que l'un des époux possède un meilleur droit sur les objets concernés ( ATF 114 II 18 consid. 4 p. 23 et les citations).</w:t>
      </w:r>
    </w:p>
    <w:p>
      <w:r>
        <w:rPr>
          <w:b/>
        </w:rPr>
        <w:t>E. 5</w:t>
      </w:r>
    </w:p>
    <w:p>
      <w:r>
        <w:t>Enfin, la recourante fait valoir que l'attribution du mobilier à l'intimé est entachée d'arbitraire.</w:t>
      </w:r>
    </w:p>
    <w:p>
      <w:r>
        <w:rPr>
          <w:b/>
        </w:rPr>
        <w:t>E. 5.1</w:t>
      </w:r>
    </w:p>
    <w:p>
      <w:r>
        <w:t>D'après la jurisprudence, une décision est arbitraire lorsqu'elle est manifestement insoutenable, méconnaît gravement une norme ou un principe juridique clair et incontesté, ou heurte le sentiment de la justice et de l'équité; il ne suffit pas qu'une solution différente soit concevable, voire préférable; une telle décision n'est de surcroît annulée que si elle se révèle arbitraire, non seulement dans ses motifs, mais aussi dans son résultat ( ATF 132 III 209 consid. 2.1 p. 211). Lorsque le recourant s'en prend à l'appréciation des preuves et à l'établissement des faits, la décision n'est arbitraire que si le juge n'a manifestement pas compris le sens et la portée d'un moyen de preuve, s'il a omis sans motif sérieux de tenir compte d'un moyen de preuve pertinent ou s'il a effectué, sur la base des éléments recueillis, des déductions insoutenables ( ATF 129 I 8 consid. 2.1 p. 9).</w:t>
      </w:r>
    </w:p>
    <w:p>
      <w:r>
        <w:rPr>
          <w:b/>
        </w:rPr>
        <w:t>E. 5.2</w:t>
      </w:r>
    </w:p>
    <w:p>
      <w:r>
        <w:t>Dans la mesure où la recourante reproche à l'autorité précédente d'avoir statué ultra petita, le grief est irrecevable (supra, consid. 1.2).</w:t>
      </w:r>
    </w:p>
    <w:p>
      <w:r>
        <w:rPr>
          <w:b/>
        </w:rPr>
        <w:t>E. 5.3</w:t>
      </w:r>
    </w:p>
    <w:p>
      <w:r>
        <w:t>La recourante affirme encore que la décision attaquée «se trouve en contradiction évidente avec la situation de fait»; en concédant à son mari la jouissance du logement conjugal, elle n'a pas voulu pour autant que les meubles le garnissant lui soient attribués.</w:t>
      </w:r>
    </w:p>
    <w:p>
      <w:r>
        <w:t>Le premier juge a attribué à la recourante «la jouissance exclusive du domicile conjugal [...], ainsi que des meubles le garnissant» (ch. 2). La décision attaquée constate que la prénommée «a acquiescé à l'appel, s'agissant de la jouissance du domicile conjugal» revendiquée par son époux. Selon le procès-verbal de comparution personnelle du 29 août 2006, les parties ont persisté dans «[leurs] dernières conclusions sous réserve de la question de l'appartement, sur lesquelles l'intimée [i.e. la recourante] acquiesce à l'appel». Dans son appel, l'intimé s'est borné à conclure à l'attribution de «la jouissance de l'appartement», sans faire la moindre allusion aux meubles le garnissant; il en va de même dans sa demande de rectification.</w:t>
      </w:r>
    </w:p>
    <w:p>
      <w:r>
        <w:t>Sur le vu de ces faits, les magistrats d'appel ne pouvaient admettre, sans tomber dans l'arbitraire, que la recourante avait (aussi) consenti à abandonner à son mari la jouissance des meubles de l'appartement conjugal. Il s'ensuit que la critique s'avère fondée.</w:t>
      </w:r>
    </w:p>
    <w:p>
      <w:r>
        <w:rPr>
          <w:b/>
        </w:rPr>
        <w:t>E. 6</w:t>
      </w:r>
    </w:p>
    <w:p>
      <w:r>
        <w:t>En conclusion, le recours doit être accueilli et l'arrêt attaqué annulé au sens des considérants. Les frais et dépens sont supportés par l'intimé, qui succombe (art. 156 al. 1 et 159 al. 1 OJ). Cela étant, la demande d'assistance judiciaire de la recourante devient sans objet ( ATF 109 Ia 5 consid. 5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