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5P.448/2000 vom 5. Februar 2001</w:t>
      </w:r>
    </w:p>
    <w:p>
      <w:r>
        <w:t>Bundesgericht, 2001-02-05, FR</w:t>
      </w:r>
    </w:p>
    <w:p>
      <w:r>
        <w:rPr>
          <w:b/>
        </w:rPr>
        <w:t xml:space="preserve">Quelle: </w:t>
      </w:r>
      <w:r>
        <w:t>https://mcp.opencaselaw.ch/entscheid/bger_5P.448_2000</w:t>
      </w:r>
    </w:p>
    <w:p>
      <w:r>
        <w:t>FR: TF 5P.448/2000 du 5 février 2001</w:t>
      </w:r>
    </w:p>
    <w:p>
      <w:r>
        <w:t>IT: TF 5P.448/2000 del 5 febbraio 2001</w:t>
      </w:r>
    </w:p>
    <w:p>
      <w:pPr>
        <w:pStyle w:val="Heading2"/>
      </w:pPr>
      <w:r>
        <w:t>Regeste</w:t>
      </w:r>
    </w:p>
    <w:p>
      <w:r>
        <w:t>Droit des poursuites et faillites</w:t>
      </w:r>
    </w:p>
    <w:p>
      <w:pPr>
        <w:pStyle w:val="Heading2"/>
      </w:pPr>
      <w:r>
        <w:t>Erwägungen</w:t>
      </w:r>
    </w:p>
    <w:p>
      <w:r>
        <w:rPr>
          <w:b/>
        </w:rPr>
        <w:t>E. 1</w:t>
      </w:r>
    </w:p>
    <w:p>
      <w:r>
        <w:t>a) Interjeté à temps contre une décision qui refuse, en dernière instance cantonale, de prononcer la faillite sans poursuite préalable de la débitrice ( ATF 107 III 53 consid. 1 p. 55; arrêt de la IIe Cour civile du 15 décembre 1994, in SJ 116/1994 p. 434 consid. 1a), le présent recours est recevable sous l'angle des art. 86 al. 1, 87 et 89 al. 1 OJ. b) Sous réserve d'exceptions non réalisées en l'espèce, le recours de droit public est de nature cassatoire ( ATF 125 I 104 consid. 1b p. 107 et les arrêts cités); il s'ensuit que le chef de conclusions tendant au prononcé de la faillite est irrecevable (consid. 1b, non publié, de l'arrêt reproduit aux ATF 122 III 488 ). c) Saisi d'un recours de droit public pour arbitraire, le Tribunal fédéral ne prend pas en considération les moyens de fait ou de droit qui n'ont pas été soumis à l'autorité cantonale: nouveaux, ils sont irrecevables ( ATF 118 III 37 consid. 2a p. 39 et les arrêts cités). Cette règle vaut aussi pour la réponse ( ATF 125 III 45 consid. 3b p. 47; 118 III 37 consid. 2a in fine p. 39). Sont, dès lors, irrecevables les allégations de l'intimée concernant le montant de la créance de la recourante, ainsi que les pièces - par ailleurs toutes postérieures à la décision attaquée - relatives à l'état des poursuites contre la société.</w:t>
      </w:r>
    </w:p>
    <w:p>
      <w:r>
        <w:rPr>
          <w:b/>
        </w:rPr>
        <w:t>E. 2</w:t>
      </w:r>
    </w:p>
    <w:p>
      <w:r>
        <w:t>La recourante se plaint, en l'espèce, d'arbitraire dans l'application de l' art. 190 al. 1 ch. 2 LP , aux termes duquel le créancier peut requérir la faillite sans poursuite préalable si le débiteur sujet - comme ici (cf. art. 39 al. 1 ch. 8 LP ) - à la poursuite par voie de faillite a "suspendu ses paiements". a) Pour qu'il y ait suspension de paiements, il faut que le débiteur ne paie pas des dettes incontestées et exigibles, laisse les poursuites se multiplier contre lui, tout en faisant systématiquement opposition, ou omette de s'acquitter même des dettes minimes. Il n'est, toutefois,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 tel est, notamment, le cas lorsque le débiteur refuse de désintéresser son principal créancier (arrêt de la IIe Cour civile du 17 décembre 1999, in SJ 122/2000 I 250 consid. 2b et les citations; Brunner, in Kommentar zum SchKG, vol. II, N. 11 ss ad art. 190 LP , avec d'autres références). b) L'autorité cantonale, tout en soulignant qu'il s'agit d'un "cas limite", a néanmoins admis le recours en tirant des listings de l'office des faillites la conclusion que, entre le 22 juin et le 21 août 2000, la débitrice a "désintéressé des créanciers pour plusieurs milliers de francs", de sorte qu'on se trouve en présence "d'un débiteur mauvais payeur, mais qui continue de rembourser en tout cas certaines de ses dettes". Une telle opinion est arbitraire, tant dans ses motifs que dans son résultat (cf. ATF 126 I 168 consid. 3a p. 170, 125 II 10 consid. 3a p. 15 et la jurisprudence citée): Il faut d'emblée relever que les renseignements fournis par les listings de l'office des faillites ne permettent pas d'affirmer que la débitrice aurait "désintéressé" les créanciers qui n'y apparaissent plus; c'est en tout cas faux pour la recourante, dont la créance ne figure plus dans le dernier listing, alors qu'elle n'a manifestement pas été payée. Mais c'est sous un autre angle que la décision attaquée n'est pas soutenable. Comme la jurisprudence l'a rappelé à maintes reprises, il n'est pas nécessaire que le débiteur interrompe tous ses paiements (cf. supra, let. a), sans quoi il pourrait échapper indéfiniment à sa mise en faillite sans poursuite préalable en désintéressant ses créanciers de manière sélective (cf. SJ 122/2000 p. 250 consid. 2b in fine), en particulier ceux dont les créances sont modestes. Or, en l'occurrence, la débitrice s'obstine à ne pas satisfaire sa principale créancière, qui est au bénéfice d'une prétention incontestable, en dépit de deux arrangements qui lui ont permis d'éviter la faillite et qu'elle n'a pas honorés; un tel comportement trahit un défaut de liquidités qui dépasse, de toute évidence, la simple gêne passagère et revêt manifestement les caractéristiques d'une suspension (durable) de paiements (Gilliéron, Poursuite pour dettes, faillite et concordat, 3e éd., p. 267).</w:t>
      </w:r>
    </w:p>
    <w:p>
      <w:r>
        <w:rPr>
          <w:b/>
        </w:rPr>
        <w:t>E. 3</w:t>
      </w:r>
    </w:p>
    <w:p>
      <w:r>
        <w:t>En conclusion, le recours doit être admis, dans la mesure où il est recevable, et l'arrêt attaqué annulé, avec suite de frais et dépens à la charge de l'intimée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