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5P.419/2002 vom 20. Januar 2003</w:t>
      </w:r>
    </w:p>
    <w:p>
      <w:r>
        <w:t>Bundesgericht, 2003-01-20, DE</w:t>
      </w:r>
    </w:p>
    <w:p>
      <w:r>
        <w:rPr>
          <w:b/>
        </w:rPr>
        <w:t xml:space="preserve">Quelle: </w:t>
      </w:r>
      <w:r>
        <w:t>https://mcp.opencaselaw.ch/entscheid/bger_5P.419_2002</w:t>
      </w:r>
    </w:p>
    <w:p>
      <w:r>
        <w:t>FR: TF 5P.419/2002 du 20 janvier 2003</w:t>
      </w:r>
    </w:p>
    <w:p>
      <w:r>
        <w:t>IT: TF 5P.419/2002 del 20 gennaio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Richten sich staatsrechtliche Beschwerde und eidgenössische Berufung gegen das nämliche kantonale Urteil, wird die Entscheidung über die Berufung in der Regel bis zur Erledigung der Beschwerde ausgesetzt ( Art. 57 Abs. 5 OG ). Von dieser Regel ausnahmsweise abzuweichen (vgl. BGE 122 I 81 E. 1), rechtfertigt sich vorliegend nicht, zumal die Beschwerdeführerin Willkür in der Beweiswürdigung rügt, die im Berufungsverfahren nicht überprüft werden kann ( BGE 126 III 189 E. 2a Abs. 3 S. 191; 125 III 78 E. 3a S. 79). Über die staatsrechtliche Beschwerde ist zuerst zu entscheiden.</w:t>
      </w:r>
    </w:p>
    <w:p>
      <w:r>
        <w:rPr>
          <w:b/>
        </w:rPr>
        <w:t>E. 2</w:t>
      </w:r>
    </w:p>
    <w:p>
      <w:r>
        <w:t>Das Kantonsgericht hat R.________ als Betriebsangehörigen bzw. Versicherungsexperten der Beschwerdeführerin bezeichnet und ihr dessen Wissen angerechnet. Die Beschwerdeführerin zitiert die entscheidrelevanten Erwägungen aus dem angefochtenen Urteil (E. 4c und e S. 10 f.) und macht geltend, das Kantonsgericht habe das Wissen von R.________ fälschlicherweise ihr zugerechnet. Soweit das Kantonsgericht damit nicht Bundesrecht falsch angewendet habe oder nicht ein offensichtliches Versehen (i.S.v. Art. 63 Abs. 2 OG ) vorliege, habe das Kantonsgericht Beweise willkürlich gewürdigt. Die Beschwerdeführerin belegt mit Aktenhinweisen, unter den Parteien sei weder im Schriftenwechsel noch im Beweisverfahren jemals strittig gewesen, dass es sich bei R.________ um einen Mitarbeiter der "A.________" und nicht der "B.________" handle, was sich auch aus dessen eigener Aussage ergebe. In dieser offensichtlichen und mit sachlichen Gründen nicht vertretbaren Aktenwidrigkeit erblickt die Beschwerdeführerin willkürliche Beweiswürdigung.</w:t>
      </w:r>
    </w:p>
    <w:p>
      <w:r>
        <w:t>Mit ihren Vorbringen begründet die Beschwerdeführerin ein offensichtliches Versehen im Sinne von Art. 63 Abs. 2 OG , dessen Voraussetzungen gerade dann erfüllt sein können, wenn - wie hier geltend gemacht - eine tatsächliche Feststellung des angefochtenen Urteils der übereinstimmenden Darstellung der Parteien sowie den Prozessbeilagen widerspricht (z.B. BGE 83 II 231 E. 2a/aa S. 235). Die entsprechende Versehensrüge, die mit der hier fraglos zulässigen eidgenössischen Berufung erhoben werden kann und erhoben wird (S. 6 Ziffer 2 der Berufungsschrift), schliesst die staatsrechtliche Beschwerde wegen Willkür in der Beweiswürdigung aus ( Art. 84 Abs. 2 OG ; vgl. BGE 96 I 193 E. 3 und 4 S. 197 ff.; Messmer/Imboden, Die eidgenössischen Rechtsmittel in Zivilsachen, Zürich 1992, Anm. 42 und 43 S. 213; seither: Urteile des Bundesgerichts 4P.232/1995 vom 4. Juni 1996, E. 4b (ausführlich), sowie 5P.457/2000 vom 20. April 2001, E. 5, und 4P.257/2000 vom 28. März 2001, E. 2).</w:t>
      </w:r>
    </w:p>
    <w:p>
      <w:r>
        <w:t>Zufolge ihrer Subsidiarität ( Art. 84 Abs. 2 OG ) kann auf die staatsrechtliche Beschwerde ebenso wenig eingetreten werden, was die Frage angeht, ob und inwieweit die Beschwerdeführerin sich das Wissen von R.________ anrechnen lassen muss. Sie wird durch das Bundesrecht beantwortet, dessen Verletzung wiederum mit der hier fraglos zulässigen eidgenössischen Berufung geltend zu machen ist und geltend gemacht wird (S. 5 ff. der Berufungsschrift).</w:t>
      </w:r>
    </w:p>
    <w:p>
      <w:r>
        <w:rPr>
          <w:b/>
        </w:rPr>
        <w:t>E. 3</w:t>
      </w:r>
    </w:p>
    <w:p>
      <w:r>
        <w:t>Auf die staatsrechtliche Beschwerde kann insgesamt nicht eingetreten werden. Die Beschwerdeführerin wird damit kostenpflichtig ( Art. 156 Abs. 1 OG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