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5P.409/2005 vom 31. Januar 2006</w:t>
      </w:r>
    </w:p>
    <w:p>
      <w:r>
        <w:t>Bundesgericht, 2006-01-31, FR</w:t>
      </w:r>
    </w:p>
    <w:p>
      <w:r>
        <w:rPr>
          <w:b/>
        </w:rPr>
        <w:t xml:space="preserve">Quelle: </w:t>
      </w:r>
      <w:r>
        <w:t>https://mcp.opencaselaw.ch/entscheid/bger_5P.409_2005</w:t>
      </w:r>
    </w:p>
    <w:p>
      <w:r>
        <w:t>FR: TF 5P.409/2005 du 31 janvier 2006</w:t>
      </w:r>
    </w:p>
    <w:p>
      <w:r>
        <w:t>IT: TF 5P.409/2005 del 31 gennaio 2006</w:t>
      </w:r>
    </w:p>
    <w:p>
      <w:pPr>
        <w:pStyle w:val="Heading2"/>
      </w:pPr>
      <w:r>
        <w:t>Regeste</w:t>
      </w:r>
    </w:p>
    <w:p>
      <w:r>
        <w:t>art. 9 + 29 Cst. (retrait de l'autorité parentale) | Droit de la famille</w:t>
      </w:r>
    </w:p>
    <w:p>
      <w:pPr>
        <w:pStyle w:val="Heading2"/>
      </w:pPr>
      <w:r>
        <w:t>Erwägungen</w:t>
      </w:r>
    </w:p>
    <w:p>
      <w:r>
        <w:rPr>
          <w:b/>
        </w:rPr>
        <w:t>E. 1.1</w:t>
      </w:r>
    </w:p>
    <w:p>
      <w:r>
        <w:t>Selon l' art. 57 al. 5 OJ , il est sursis en règle générale à l'arrêt sur le recours en réforme jusqu'à droit connu sur le recours de droit public. Il n'y a pas lieu, en l'espèce, de déroger à ce principe.</w:t>
      </w:r>
    </w:p>
    <w:p>
      <w:r>
        <w:rPr>
          <w:b/>
        </w:rPr>
        <w:t>E. 1.2</w:t>
      </w:r>
    </w:p>
    <w:p>
      <w:r>
        <w:t>Formé en temps utile contre une décision finale prise en dernière instance cantonale, le présent recours est recevable au regard des art. 86 al. 1 et 89 al. 1 OJ.</w:t>
      </w:r>
    </w:p>
    <w:p>
      <w:r>
        <w:rPr>
          <w:b/>
        </w:rPr>
        <w:t>E. 2</w:t>
      </w:r>
    </w:p>
    <w:p>
      <w:r>
        <w:t>Le recourant soutient que l'autorité cantonale a violé son droit d'être entendu, garanti par l' art. 29 al. 2 Cst. , et arbitrairement appliqué l' art. 208 al. 2 CPC /GE, en procédant à l'audition de l'intimée de manière non contradictoire. Il expose qu'il ressort du procès-verbal d'audience du 28 septembre 2005 que celle-ci a été entendue seule, sans qu'une confrontation ultérieure des parties n'ait été organisée. Il se plaint dès lors de n'avoir pas eu la possibilité de participer à l'administration d'une preuve essentielle et de se prononcer sur les déclarations de la mère de l'enfant, lesquelles auraient clairement influencé la décision attaquée.</w:t>
      </w:r>
    </w:p>
    <w:p>
      <w:r>
        <w:rPr>
          <w:b/>
        </w:rPr>
        <w:t>E. 2.1</w:t>
      </w:r>
    </w:p>
    <w:p>
      <w:r>
        <w:t>Le droit d'être entendu est de nature formelle, de sorte que sa violation entraîne en principe l'annulation de la décision attaquée indépendamment des chances de succès du recours sur le fond; par conséquent, il convient d'examiner en priorité les griefs relatifs à ce droit ( ATF 124 I 49 consid. 1 p. 50; 121 I 230 consid. 2a p. 232 et les arrêts cités). Le contenu du droit d'être entendu est déterminé en premier lieu par les dispositions cantonales de procédure, dont le Tribunal fédéral ne contrôle l'application et l'interprétation que sous l'angle restreint de l'arbitraire; dans tous les cas, l'autorité cantonale doit cependant observer les garanties minimales déduites directement de l' art. 29 al. 2 Cst. , dont le Tribunal fédéral examine librement le respect ( ATF 127 III 193 consid. 3 p. 194; 125 I 257 consid. 3a p. 259).</w:t>
      </w:r>
    </w:p>
    <w:p>
      <w:r>
        <w:rPr>
          <w:b/>
        </w:rPr>
        <w:t>E. 2.2</w:t>
      </w:r>
    </w:p>
    <w:p>
      <w:r>
        <w:t>Selon l' art. 208 al. 2 LPC /GE, les parties peuvent être entendues en l'absence l'une de l'autre. Dans ce cas, elles sont ensuite confrontées. Il n'apparaît pas - et le recourant ne le prétend pas non plus - que cette disposition accorderait une protection plus étendue que celle de l' art. 29 al. 2 Cst. Il suffit donc d'examiner le grief au regard de cette garantie constitutionnelle. Le droit d'être entendu prévu par l' art. 29 al. 2 Cst. comprend notamment le droit pour l'intéressé de participer à l'administration des preuves essentielles ou à tout le moins de s'exprimer sur son résultat, lorsque cela est de nature à influer sur la décision à rendre ( ATF 129 II 497 consid. 2.2 p. 504/505; 127 III 576 consid. 2c p. 578/579; 126 I 15 consid. 2a/aa p. 16 et la jurisprudence citée). Le principe de la bonne foi - qui constitue un principe général du droit également applicable au domaine de la procédure - s'oppose à ce qu'une partie qui constate un prétendu vice de procédure ne le signale pas immédiatement, à un moment où il pourrait encore être le cas échéant corrigé, mais attende l'issue de la procédure pour l'invoquer ultérieurement si celle-ci lui a été défavorable ( ATF 126 III 249 consid. 3c p. 253/254; 124 I 121 consid. 2 p. 122/123; 119 Ia 221 consid. 5a p. 228/229; 119 II 386 consid. 1a p. 388 et les références citées).</w:t>
      </w:r>
    </w:p>
    <w:p>
      <w:r>
        <w:rPr>
          <w:b/>
        </w:rPr>
        <w:t>E. 2.3</w:t>
      </w:r>
    </w:p>
    <w:p>
      <w:r>
        <w:t>En l'occurrence, le recourant expose qu'il résulte du procès-verbal de comparution personnelle du 28 septembre 2005 qu'arrivée après que l'audience fut terminée et les parties libérées, l'intimée a néanmoins été entendue seule. Il résulte cependant du dossier que cette pièce a été remise aux parties; le recourant le reconnaît du reste expressément dans la partie "en fait" de son mémoire, indiquant de surcroît qu'il a été surpris en découvrant que l'intimée avait été interrogée en son absence. S'il estimait qu'une nouvelle audition était nécessaire ou s'il entendait s'exprimer sur les déclarations de l'intimée, le principe de la bonne foi lui commandait de le faire savoir à ce moment-là, de manière à ce que l'autorité cantonale puisse statuer à ce sujet en temps utile. Alors même que ce procès-verbal lui a été communiqué et qu'il mentionnait que la cause était gardée à juger, le recourant, assisté d'un mandataire professionnel, n'a pas réagi, acquiesçant ainsi à la clôture de l'instruction. Il n'a pas sollicité la tenue d'une nouvelle audience de comparution personnelle ni demandé qu'un délai lui soit octroyé pour s'exprimer sur les déclarations de l'intimée, alors même qu'il avait le loisir de le faire: l'Autorité de surveillance, qui selon le dossier cantonal a remis le procès-verbal aux parties le 29 septembre 2005, n'a en effet rendu sa décision que le 12 octobre suivant. Le recourant est ainsi déchu, selon le principe de la bonne foi, du droit de se prévaloir d'une éventuelle violation de l' art. 29 al. 2 Cst.</w:t>
      </w:r>
    </w:p>
    <w:p>
      <w:r>
        <w:rPr>
          <w:b/>
        </w:rPr>
        <w:t>E. 3</w:t>
      </w:r>
    </w:p>
    <w:p>
      <w:r>
        <w:t>Le recourant se plaint en outre d'arbitraire dans l'appréciation des preuves. Il reproche à l'autorité cantonale de n'avoir pas tenu compte du préavis du Tuteur général favorable à ce que l'autorité parentale soit retirée à la mère et d'avoir écarté sans motivation les déclarations de l'assistant social chargé de la surveillance des relations personnelles, lequel a indiqué, lors de l'audience du 28 septembre 2005, que l'intimée était inapte à exercer l'autorité parentale.</w:t>
      </w:r>
    </w:p>
    <w:p>
      <w:r>
        <w:rPr>
          <w:b/>
        </w:rPr>
        <w:t>E. 3.1</w:t>
      </w:r>
    </w:p>
    <w:p>
      <w:r>
        <w:t>Le Tribunal fédéral ne qualifie d'arbitraire (sur cette notion: ATF 131 I 57 consid. 2 p. 61) l'appréciation des preuves que si l'autorité cantonale a admis ou nié un fait en se mettant en contradiction évidente avec les pièces et les éléments du dossier. Une jurisprudence constante reconnaît au juge du fait un large pouvoir d'appréciation dans ce domaine ( ATF 120 Ia 31 consid. 4b p. 40; 118 Ia 28 consid. 1b p. 30 et les arrêts cités). Le Tribunal fédéral n'intervient, pour violation de l' art. 9 Cst. , que si l'autorité cantonale a abusé de ce pouvoir, en particulier lorsqu'elle méconnaît des preuves pertinentes ou n'en tient arbitrairement pas compte, lorsque des constatations de fait sont manifestement fausses, enfin, lorsque l'appréciation des preuves est tout à fait insoutenable ( ATF 129 I 8 consid. 2.1 p. 9; 128 I 81 consid. 2 p. 86; 127 I 38 consid. 2a p. 41; 124 I 208 consid. 4a p. 211).</w:t>
      </w:r>
    </w:p>
    <w:p>
      <w:r>
        <w:rPr>
          <w:b/>
        </w:rPr>
        <w:t>E. 3.2</w:t>
      </w:r>
    </w:p>
    <w:p>
      <w:r>
        <w:t>En l'espèce, l'autorité intimée a estimé que si les carences de la mère, notamment en matière de suivi médical, avaient justifié qu'on lui retirât la garde de sa fille, on ne pouvait retenir qu'actuellement, elle ne fût pas en mesure d'exercer correctement l'autorité parentale. Sur ce point, les juges cantonaux se sont certes écartés de l'avis de l'assistant social entendu le 28 septembre 2005. Le procès-verbal tenu à cette occasion révèle toutefois que l'opinion de celui-ci n'est guère étayée, se résumant pour ainsi dire à une simple affirmation. Il résulte en outre de l'arrêt attaqué qu'au moment du retrait du droit de garde, la mère, alors âgée de 19 ans seulement, était livrée à elle-même et se trouvait désemparée à la suite de sa séparation d'avec le père de l'enfant. A présent, elle vit partiellement chez sa mère en Valais et partiellement chez son ami, agent de sécurité à Genève, qui habite en France voisine; elle a de plus trouvé un emploi de concierge à 30% dans une école genevoise. Par ailleurs, il a été possible de lever la mesure limitant le droit de visite à trois heures par semaine en milieu protégé, ce droit s'exerçant désormais chaque mercredi de 10h00 à 18h00. Le recourant rencontre l'intimée à cette occasion et peut aussi la joindre sans difficulté par téléphone mobile. Dans ces conditions, l'autorité cantonale n'a pas fait preuve d'arbitraire en considérant, nonobstant les déclarations de l'assistant social, que la situation de la mère ne s'était pas dégradée depuis le retrait du droit de garde et qu'elle avait même évolué dans un sens favorable, de sorte que rien ne permettait d'affirmer qu'elle ne fût pas capable d'exercer correctement l'autorité parentale sur sa fille. A cet égard, la décision apparaît de surcroît suffisamment motivée (cf. ATF 130 II 530 consid. 4.3 p. 540, 473 consid. 4.1 p. 477; 129 I 232 consid. 3.2 p. 236). Pour le surplus, le recourant critique en réalité l'application du droit fédéral pertinent, ce qu'il n'est pas habilité à faire dans le présent recours de droit public ( art. 84 al. 2 OJ ).</w:t>
      </w:r>
    </w:p>
    <w:p>
      <w:r>
        <w:rPr>
          <w:b/>
        </w:rPr>
        <w:t>E. 4</w:t>
      </w:r>
    </w:p>
    <w:p>
      <w:r>
        <w:t>En conclusion, le recours apparaît mal fondé et doit par conséquent être rejeté, dans la mesure où il est recevable, aux frais de son auteur ( art. 156 al. 1 OJ ). Les conclusions prises par le recourant n'étaient toutefois pas d'emblée vouées à l'échec et ses ressources sont faibles; sa requête d'assistance judiciaire peut dès lors être admise ( art. 152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