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5P.399/1999 vom 14. Januar 2000</w:t>
      </w:r>
    </w:p>
    <w:p>
      <w:r>
        <w:t>Bundesgericht, 2000-01-14, FR</w:t>
      </w:r>
    </w:p>
    <w:p>
      <w:r>
        <w:rPr>
          <w:b/>
        </w:rPr>
        <w:t xml:space="preserve">Quelle: </w:t>
      </w:r>
      <w:r>
        <w:t>https://mcp.opencaselaw.ch/entscheid/bger_5P.399_1999</w:t>
      </w:r>
    </w:p>
    <w:p>
      <w:r>
        <w:t>FR: TF 5P.399/1999 du 14 janvier 2000</w:t>
      </w:r>
    </w:p>
    <w:p>
      <w:r>
        <w:t>IT: TF 5P.399/1999 del 14 gennaio 2000</w:t>
      </w:r>
    </w:p>
    <w:p>
      <w:pPr>
        <w:pStyle w:val="Heading2"/>
      </w:pPr>
      <w:r>
        <w:t>Erwägungen</w:t>
      </w:r>
    </w:p>
    <w:p>
      <w:r>
        <w:rPr>
          <w:b/>
        </w:rPr>
        <w:t>E. 1</w:t>
      </w:r>
    </w:p>
    <w:p>
      <w:r>
        <w:t>Le prononcé de dernière instance cantonale accordant ou refusant la mise en faillite du débiteur ne peut faire l'objet que d'un recours de droit public au Tribunal fédéral, au sens de l' art. 84 al. 1 OJ ( ATF 119 III 49 consid. 2; 118 III 4 consid. 1; 107 III 53 consid. 1). Déposé en temps utile contre un tel prononcé, le recours est ainsi recevable au regard des art. 87 et 89 OJ . Le chef de conclusions tendant au renvoi de la cause à l'autorité cantonale pour nouvelle décision dans le sens des considérants est toutefois superfétatoire (cf. ATF 112 Ia 353 consid. 3c/bb).</w:t>
      </w:r>
    </w:p>
    <w:p>
      <w:r>
        <w:rPr>
          <w:b/>
        </w:rPr>
        <w:t>E. 2</w:t>
      </w:r>
    </w:p>
    <w:p>
      <w:r>
        <w:t>a) L'autorité cantonale a retenu que la première condition posée à l'annulation du jugement de faillite par l' art. 174 al. 2 ch. 2 LP était réalisée, le recourant ayant déposé au greffe du Tribunal cantonal un montant de 2'700 fr. à l'attention de sa créancière. Examinant ensuite point par point les divers éléments avancés à l'appui de son appel par le recourant, les juges cantonaux sont toutefois parvenus à la conclusion que celui-ci n'avait pas rendu vraisemblable sa solvabilité (arrêt attaqué, consid. 3 p. 4-6).</w:t>
      </w:r>
    </w:p>
    <w:p>
      <w:r>
        <w:t>aa) L'autorité cantonale a considéré que le paiement comptant par le recourant des fournisseurs et de toute nouvelle créance, quoique témoignant d'un effort louable, apparaissait comme un élément neutre n'impliquant pas vraisemblance de solvabilité et pouvant même signifier que les créanciers en question ne lui faisaient pas crédit ou encore qu'il privilégiait ceux-ci au détriment de créanciers plus anciens (arrêt attaqué, let. a p. 5). Ce faisant, les juges cantonaux auraient fait fi, selon le recourant, de la déclaration de sa fiduciaire du 13 avril 1999, dont il ressortait que les "[r]ecettes de septembre à décembre 1998 et de janvier 1999 à ce jour [sont] en constante augmentation", que "[d]epuis le mois de septembre 1998 jusqu'à ce jour les fournisseurs sont payés au comptant", que "[l]e loyer et les salaires sont payés ponctuellement et ceci mensuellement" et que "[l]es arriérés des dettes se font (sic) de manière régulière et ceci mensuellement".</w:t>
      </w:r>
    </w:p>
    <w:p>
      <w:r>
        <w:t>bb) Les juges cantonaux ont également retenu que la déclaration précitée ne leur permettait pas encore de se rendre compte quand et comment le recourant désintéresserait ses anciens créanciers (arrêt attaqué, let. c p. 5). Là encore, le recourant reproche à la cour cantonale de ne pas avoir tenu compte des éléments attestés par sa fiduciaire dans sa déclaration précitée du 13 avril 1999.</w:t>
      </w:r>
    </w:p>
    <w:p>
      <w:r>
        <w:t>cc) L'autorité cantonale a ensuite relevé que la liste, délivrée par l'Office des poursuites le 14 avril 1999, des paiements faits par le recourant à cet office entre octobre 1996 et février 1999 pour un total de 112'247 fr. 90 ne donnait aucune indication sur le montant total actuel de ses dettes et de ses liquidités (arrêt attaqué, let. c p. 5). Le recourant fait à cet égard grief à la cour cantonale d'être tombée dans l'arbitraire en analysant de manière séparée ses différents arguments, sans tenir compte de l'aspect global de la situation.</w:t>
      </w:r>
    </w:p>
    <w:p>
      <w:r>
        <w:t>dd) Les juges cantonaux ont par ailleurs considéré que les comptes pour l'année 1997, dont il ressortait que le bénéfice de l'exercice s'était élevé à 26'300 fr. malgré des amortissements effectués au maximum du taux légal, ne renseignaient pas sur la situation financière actuelle du recourant (arrêt attaqué, let. e p. 5). Sur ce point, le recourant soutient que les créances et passifs ressortant du bilan de l'exercice 1997 permettaient de connaître sa situation financière effective au 31 décembre 1997; quant à l'exercice 1998, il soutient qu'il lui était impossible, compte tenu des délais de recours, "de produire d'autres éléments que des comparaisons qui pouvaient être faites par sa fiduciaire, comparaisons qui démontraient que les chiffres d'affaires étaient en progression ce qui par extrapolation avec la comptabilité antérieure et le fait que toutes les charges étaient acquittées directement permettait de tirer des conclusions autres que celles retenues par les juges cantonaux fribourgeois".</w:t>
      </w:r>
    </w:p>
    <w:p>
      <w:r>
        <w:t>ee) En définitive, selon l'autorité cantonale, la valeur probante des justificatifs produits à l'appui de l'appel est insuffisante, même sous l'angle restreint de la vraisemblance, pour admettre la solvabilité du recourant. En effet, la déclaration de la fiduciaire du recourant du 13 avril 1999 (cf. consid. a/aa supra) ainsi que la comparaison par cette même fiduciaire des chiffres d'affaires de janvier et février 1998 avec ceux de janvier et février 1999 consistent en de simples affirmations, tandis que les comptes produits (cf. consid. a/dd supra) renseignent uniquement sur les exercices 1996 et 1997 et que l'attestation de l'Office des poursuites du 14 avril 1999 (cf. consid. a/cc supra) ne mentionne que les dettes payées et non les poursuites en suspens.</w:t>
      </w:r>
    </w:p>
    <w:p>
      <w:r>
        <w:t>Le recourant aurait pu produire une liste de ses éventuels débiteurs, voire un extrait de ses poursuites en cours, ainsi que des comptes annuels récents ou un bilan intermédiaire; à défaut de telles pièces, l'appel ne contient aucun indice concret autorisant à penser que le recourant dispose ou pourrait disposer des liquidités lui permettant de s'acquitter de ses obligations courantes et de payer dans un proche avenir ses dettes échues (arrêt attaqué, p. 6).</w:t>
      </w:r>
    </w:p>
    <w:p>
      <w:r>
        <w:t>Le recourant soutient au contraire avoir "clairement démontré que depuis septembre 1998, lorsque suite aux péripéties de son divorce, il a repris ses affaires en mains, la situation de son affaire est saine, en constante progression, qu'il a régulièrement et complètement acquitté ses charges courantes ainsi que toutes ses créances (sic) et qu'il a, d'une manière conséquente, commencé et continué à payer ses arriérés", et avoir ainsi rendu vraisemblable "sa solvabilité, c'est-à-dire la viabilité de son entreprise".</w:t>
      </w:r>
    </w:p>
    <w:p>
      <w:r>
        <w:t>b) La solvabilité, au sens de l' art. 172 al. 2 LP , se définit par opposition à l'insolvabilité au sens de l' art. 191 LP (Giroud, Kommentar zum Bundesgesetz über Schuldbetreibung und Konkurs, SchKG II, Bâle 1998, n. 25 ad art. 174 LP ). Celle-ci, qui n'équivaut pas au surendettement, est l'incapacité du débiteur, en raison d'un manque de liquidités qui n'apparaît pas seulement temporaire, de payer ses dettes échues (Brunner, Commentaire bâlois précité, n. 1 et 2 ad art. 191 LP ). Selon l' art. 172 al. 2 LP ,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(Giroud, op. cit. , n. 26 ad art. 174 LP ).</w:t>
      </w:r>
    </w:p>
    <w:p>
      <w:r>
        <w:t>c) En l'espèce, il ressort certes de la déclaration de la fiduciaire du recourant du 13 avril 1999 que les recettes sont en augmentation constante depuis le mois de septembre 1998, que depuis lors les fournisseurs sont payés au comptant et qu'en plus du règlement ponctuel des charges courantes (loyer et salaires), le recourant amortit chaque mois une partie de ses arriérés de dettes (cf. consid. 2a/aa). L'augmentation du chiffre d'affaires est par ailleurs confirmée par la comparaison du chiffre d'affaires des deux premiers mois de 1999 avec ceux de 1998, qui montre une hausse de près de 15% entre ces deux périodes.</w:t>
      </w:r>
    </w:p>
    <w:p>
      <w:r>
        <w:t>Compte tenu de la brièveté du délai de recours et du fait que les comptes annuels définitifs ne sont généralement pas établis avant le deuxième trimestre, l'on ne saurait sans rigueur excessive reprocher au recourant de ne pas avoir produit avec son appel des comptes complets pour l'exercice 1998. Toutefois, il ressort du dernier bilan produit par le recourant, à savoir celui au 31 décembre 1997 que, pour des actifs de quelque 110'000 fr. (actifs circulants environ 22'000 fr. et valeurs immobilisées environ 88'000 fr.), les passifs se montaient à quelque 380'000 fr. (engagements à court terme environ 297'000 fr. et à long terme environ 81'000 fr.), sans compter le compte privé du recourant pour un montant de quelque 53'000 fr.</w:t>
      </w:r>
    </w:p>
    <w:p>
      <w:r>
        <w:t>Or le recourant aurait pu à tout le moins produire un extrait du registre des poursuites qui permette de se faire une idée sur le montant actuel de ses dettes et leur évolution depuis 1997, en particulier depuis septembre 1998.</w:t>
      </w:r>
    </w:p>
    <w:p>
      <w:r>
        <w:t>En l'état, force est de constater que les pièces produites - en particulier la liste du 14 avril 1999, dont il ressort que sur les 113'662 fr. 95 (112'247 fr. 90 plus le montant des frais de l'office) payés à l'Office des poursuites entre octobre 1996 et février 1999 (cf. consid. a/cc supra), seuls 43'002 fr. 35 l'ont été depuis septembre 1998, le dernier paiement remontant en outre au 8 février 1999 - ne permettent pas de vérifier dans quelle mesure le recourant a commencé à désintéresser ses anciens créanciers, et dans quel laps de temps il serait en mesure des les désintéresser complètement.</w:t>
      </w:r>
    </w:p>
    <w:p>
      <w:r>
        <w:t>Dans ces conditions, il n'apparaît pas arbitraire de retenir que le recourant n'a pas rendu vraisemblable qu'il disposerait des liquidités lui permettant, tout en s'acquittant de ses obligations courantes, d'amortir dans un délai raisonnable ses dettes échues, d'un montant au demeurant inconnu.</w:t>
      </w:r>
    </w:p>
    <w:p>
      <w:r>
        <w:rPr>
          <w:b/>
        </w:rPr>
        <w:t>E. 3</w:t>
      </w:r>
    </w:p>
    <w:p>
      <w:r>
        <w:t>En définitive, le recours se révèle mal fondé dans la mesure où il apparaît recevable au regard des exigences de motivation posées par l' art. 90 al. 1 let. b OJ (cf. ATF 120 Ia 369 consid. 3a et la jurisprudence citée). Il ne peut donc qu'être rejeté dans cette mesure aux frais de son auteur, qui succombe ( art. 156 al. 1 OJ ). Il n'y a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