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5P.398/2005 vom 23. Dezember 2005</w:t>
      </w:r>
    </w:p>
    <w:p>
      <w:r>
        <w:t>Bundesgericht, 2005-12-23, DE</w:t>
      </w:r>
    </w:p>
    <w:p>
      <w:r>
        <w:rPr>
          <w:b/>
        </w:rPr>
        <w:t xml:space="preserve">Quelle: </w:t>
      </w:r>
      <w:r>
        <w:t>https://mcp.opencaselaw.ch/entscheid/bger_5P.398_2005</w:t>
      </w:r>
    </w:p>
    <w:p>
      <w:r>
        <w:t>FR: TF 5P.398/2005 du 23 décembre 2005</w:t>
      </w:r>
    </w:p>
    <w:p>
      <w:r>
        <w:t>IT: TF 5P.398/2005 del 23 dicembre 2005</w:t>
      </w:r>
    </w:p>
    <w:p>
      <w:pPr>
        <w:pStyle w:val="Heading2"/>
      </w:pPr>
      <w:r>
        <w:t>Regeste</w:t>
      </w:r>
    </w:p>
    <w:p>
      <w:r>
        <w:t>Art. 6 Ziff. 1 EMRK (Heimeinweisung eines Kindes) | Familienrecht</w:t>
      </w:r>
    </w:p>
    <w:p>
      <w:pPr>
        <w:pStyle w:val="Heading2"/>
      </w:pPr>
      <w:r>
        <w:t>Erwägungen</w:t>
      </w:r>
    </w:p>
    <w:p>
      <w:r>
        <w:rPr>
          <w:b/>
        </w:rPr>
        <w:t>E. 1.1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anders zu verfahren.</w:t>
      </w:r>
    </w:p>
    <w:p>
      <w:r>
        <w:rPr>
          <w:b/>
        </w:rPr>
        <w:t>E. 1.2</w:t>
      </w:r>
    </w:p>
    <w:p>
      <w:r>
        <w:t>Nach der Rechtsmittelbelehrung des Obergerichts kann der angefochtene Beschluss nicht mit kantonaler Nichtigkeitsbeschwerde beim Kassationsgericht des Kantons Zürich angefochten werden ( § 284 Ziff. 6 ZPO /ZH; angefochtener Beschluss V E. 2). Die staatsrechtliche Beschwerde richtet sich somit gegen einen kantonal letztinstanzlichen Beschluss ( Art. 86 Abs. 1 OG ). Die Rügen der Verletzung von Art. 29 Abs. 2 BV und Art. 6 Ziff. 1 EMRK sind der staatsrechtlichen Beschwerde zugänglich und können mit keinem anderen Rechtsmittel beim Bundesgericht vorgetragen werden (Art. 84 Abs. 1 lit. a und 84 Abs. 2 OG). Der Beschwerdeführer ist überdies durch den angefochtenen Beschluss in seinen persönlichen Rechten betroffen ( Art. 88 OG ). Auf die staatsrechtliche Beschwerde ist daher einzutreten.</w:t>
      </w:r>
    </w:p>
    <w:p>
      <w:r>
        <w:rPr>
          <w:b/>
        </w:rPr>
        <w:t>E. 2.1</w:t>
      </w:r>
    </w:p>
    <w:p>
      <w:r>
        <w:t>Nebst Art. 29 Abs. 2 BV verbürgt auch das Recht auf ein faires Verfahren gemäss Art. 6 Ziff. 1 EMRK das rechtliche Gehör (Urteil 5P.256/2002 vom 4. September 2002, E. 2.1). Umfang und Tragweite des Anspruchs gemäss Art. 29 Abs. 2 BV sind anhand der Rechtsprechung des Europäischen Gerichtshofs für Menschenrechte zu Art. 6 Ziff. 1 EMRK auszulegen (Urteil 1P.730/2001 vom 31. Januar 2002, E. 2.1; 5P.18/2005 vom 15. März 2005, E. 4.2).</w:t>
      </w:r>
    </w:p>
    <w:p>
      <w:r>
        <w:rPr>
          <w:b/>
        </w:rPr>
        <w:t>E. 2.2</w:t>
      </w:r>
    </w:p>
    <w:p>
      <w:r>
        <w:t>Der Europäische Gerichtshof für Menschenrechte hat sich in seiner Rechtsprechung zu Art. 6 EMRK verschiedentlich mit der Frage der Zustellung von Aktenstücken befasst. In einem Fall, in dem das Bundesgericht über eine Berufung erkannt hatte, ohne zuvor dem Berufungskläger Kenntnis von den Bemerkungen der Vorinstanz gegeben zu haben, hat er entschieden, der in Art. 6 Ziff. 1 EMRK enthaltene Anspruch auf ein faires Verfahren verleihe den Parteien das Recht, von sämtlichen dem Gericht eingereichten Eingaben oder Vernehmlassungen Kenntnis zu erhalten und zu diesen Stellung zu nehmen. Unerheblich sei, dass die Vernehmlassung der Vorinstanz an das Bundesgericht weder Tatsachen noch Begründungen enthalte, die nicht bereits im angefochtenen Urteil aufgeführt gewesen seien. Es obliege den Parteien, zu entscheiden, ob sie zu einer Eingabe Bemerkungen anbringen oder nicht. Der Gerichtshof bejahte daher eine Verletzung von Art. 6 Ziff. 1 EMRK (Urteil des EGMR i.S. N.-H. gegen Schweiz vom 18. Februar 1997, Ziff. 24, 29, in: Recueil CourEDH 1997-I S. 101 ; VPB 61/1997 Nr. 108 S. 961). Diese Rechtsprechung ist später im Wesentlichen bestätigt worden (Urteil des EGMR i.S. R. gegen Schweiz vom 28. Juni 2001, in: VPB 65/2001, S. 1347 Nr. 129). Eine Verletzung von Art. 6 Ziff. 1 EMRK erblickte der Gerichtshof sodann in einem weiteren, die Schweiz betreffenden Fall, in dem der Rekurrent weder von der Stellungnahme der Vorinstanz noch von jener der Gegenpartei Kenntnis erhalten hatte; dabei hob er zusätzlich hervor, auf den möglichen tatsächlichen Einfluss von Bemerkungen der Parteien auf das Urteil komme es nicht an (Urteil des EGMR i.S. Z. gegen Schweiz vom 21. Februar 2002, Ziff. 33 und 38, in: VPB 66/2002 S. 1307 Nr. 113). Das Eidgenössische Versicherungsgericht hat sich der Praxis des Gerichtshofs angeschlossen (Urteil H 213 1998 vom 1. Februar 1999, E. 1a, auszugsweise in: SZIER 1999 S. 553), ebenso das Bundesgericht (Urteile 5P.446/2003, 5P.18/2004, je vom 2. März 2004 sowie 5P.314/2004 vom 1. November 2004). Diese ist in einem weiteren, die Schweiz betreffenden Fall vom Europäischen Gerichtshof für Menschenrechte erneut in Erinnerung gerufen worden (Urteil C. gegen Schweiz vom 12. Juli 2005; [Requête Nr. 7020/02]; 5P.232/2005 vom 11. August 2005, E. 3.1).</w:t>
      </w:r>
    </w:p>
    <w:p>
      <w:r>
        <w:rPr>
          <w:b/>
        </w:rPr>
        <w:t>E. 2.3</w:t>
      </w:r>
    </w:p>
    <w:p>
      <w:r>
        <w:t>Das Obergericht behauptet nicht, dass dem Beschwerdeführer die Berufungsantwort vor dem Beschluss in der Sache zugestellt worden ist, und Entsprechendes lässt sich auch nicht den Akten entnehmen. Damit aber wurde der Anspruch des Beschwerdeführers auf rechtliches Gehör bzw. auf ein faires Verfahren ( Art. 29 Abs. 2 BV , Art. 6 Ziff. 1 EMRK ), wie er in E. 2.2 hiervor erörtert worden ist, verletzt. Eine Heilung des Mangels im Rahmen der staatsrechtlichen Beschwerde ist nicht möglich (zu den Heilungsvoraussetzungen im Verfahren der staatsrechtlichen Beschwerde: BGE 126 I 68 E. 2 S. 72), weshalb die staatsrechtliche Beschwerde gutzuheissen und der angefochtene Beschluss aufzuheben ist. Dies gilt für den eigentlichen Hauptpunkt, die Heimeinweisung, aber auch für den Entscheid über das Gesuch um unentgeltliche Prozessführung. Da diese vom Obergericht wegen Aussichtslosigkeit des Prozessstandpunktes verweigert worden ist, entfällt mit der Aufhebung des Entscheides im Hauptpunkt die Grundlage, um den Prozessstandpunkt des Beschwerdeführers als aussichtslos zu qualifizieren. Es ist daher logisch, dass die staatsrechtliche Beschwerde auch mit Bezug auf die unentgeltliche Prozessführung gutzuheissen und der angefochtene Entscheid insoweit aufzuheben ist.</w:t>
      </w:r>
    </w:p>
    <w:p>
      <w:r>
        <w:rPr>
          <w:b/>
        </w:rPr>
        <w:t>E. 3</w:t>
      </w:r>
    </w:p>
    <w:p>
      <w:r>
        <w:t>Da dem Kanton keine Gerichtskosten auferlegt werden können, ist von einer Gerichtsgebühr abzusehen ( Art. 156 Abs. 2 OG ). Der Beschwerdeführer ist nicht anwaltlich vertreten und hat auch sonst keine Auslagen ausgewiesen ( BGE 109 Ia 5 E. 5 S. 11; 113 Ib 353 E. 6b S. 357). Daher erübrigt sich eine Entschädigung.</w:t>
      </w:r>
    </w:p>
    <w:p>
      <w:r>
        <w:rPr>
          <w:b/>
        </w:rPr>
        <w:t>E. 4</w:t>
      </w:r>
    </w:p>
    <w:p>
      <w:r>
        <w:t>Der Beschwerdeführer hat keinen Anwalt mit der Wahrung seiner Interessen beauftragt; überdies hat er auch keine Gerichtskosten zu tragen;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