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5P.38/2005 vom 29. Juli 2005</w:t>
      </w:r>
    </w:p>
    <w:p>
      <w:r>
        <w:t>Bundesgericht, 2005-07-29, DE</w:t>
      </w:r>
    </w:p>
    <w:p>
      <w:r>
        <w:rPr>
          <w:b/>
        </w:rPr>
        <w:t xml:space="preserve">Quelle: </w:t>
      </w:r>
      <w:r>
        <w:t>https://mcp.opencaselaw.ch/entscheid/bger_5P.38_2005</w:t>
      </w:r>
    </w:p>
    <w:p>
      <w:r>
        <w:t>FR: TF 5P.38/2005 du 29 juillet 2005</w:t>
      </w:r>
    </w:p>
    <w:p>
      <w:r>
        <w:t>IT: TF 5P.38/2005 del 29 luglio 2005</w:t>
      </w:r>
    </w:p>
    <w:p>
      <w:pPr>
        <w:pStyle w:val="Heading2"/>
      </w:pPr>
      <w:r>
        <w:t>Erwägungen</w:t>
      </w:r>
    </w:p>
    <w:p>
      <w:r>
        <w:rPr>
          <w:b/>
        </w:rPr>
        <w:t>E. 1</w:t>
      </w:r>
    </w:p>
    <w:p>
      <w:r>
        <w:t>Wird ein kantonales Urteil gleichzeitig mit staatsrechtlicher Beschwerde und mit Berufung angefochten, wird in der Regel der Entscheid über letztere bis zur Erledigung der staatsrechtlichen Beschwerde ausgesetzt ( Art. 57 Abs. 5 OG ). Vorliegend bestehen keine Gründe, von dieser Regel abzuweichen.</w:t>
      </w:r>
    </w:p>
    <w:p>
      <w:r>
        <w:rPr>
          <w:b/>
        </w:rPr>
        <w:t>E. 2</w:t>
      </w:r>
    </w:p>
    <w:p>
      <w:r>
        <w:t>Der Beschwerdeführer rügt eine willkürliche Tatsachenfeststellung hinsichtlich des ihm anrechenbaren Jahreseinkommens von Fr. 67'000.-- zuzüglich Nebenerwerb. Er führt aus, es treffe durchaus zu, dass der Jahresabschluss 1998/1999 das Spitzenergebnis von Fr. 67'740.05 ausgewiesen habe. Im gleichen Abschluss sei aber auch der Vorjahreswert von Fr. 33'807.65 angegeben. Das Obergericht verallgemeinere das Spitzenergebnis von 1998/1999 in willkürlicher Weise. Die Prozessakten würden für die Annahme eines dauerhaften landwirtschaftlichen Jahreseinkommens in dieser Höhe keine taugliche Grundlage abgeben. Dasselbe gelte für den Nebenerwerb.</w:t>
      </w:r>
    </w:p>
    <w:p>
      <w:r>
        <w:t>Die Rüge einer Verletzung von Art. 9 BV ist unbegründet. Das Obergericht hat auf die nicht bestrittenen Einkünfte 1998/1999 von Fr. 67'740.05 und zudem auf die Einkünfte des Vorjahres im Betrag von Fr. 33'807.65 sowie auf die unbestrittenen Nebeneinkünfte von Fr. 2'033.15 hingewiesen. Es hat weiter ausgeführt, diese Zahlen seien ohne Zweifel nicht mehr aktuell - seither seien fünf weitere Betriebsjahre vergangen - und eigneten sich nur beschränkt für die Beurteilung der konkreten Situation und der Zukunftsperspektiven. Nachdem insbesondere der Beschwerdeführer diese Fakten aber nicht substantiiert bestritten, sondern lediglich Schlussfolgerungen daraus kritisiert habe, könne auf diese Zahlen abgestellt werden. Es ist nicht ersichtlich, was an diesen Ausführungen willkürlich sein könnte, zumal der Beschwerdeführer auch vor Bundesgericht nicht geltend macht, er habe im kantonalen Verfahren die tatsächlichen Zahlen der fünf Folgejahre bekannt gegeben und belegt.</w:t>
      </w:r>
    </w:p>
    <w:p>
      <w:r>
        <w:rPr>
          <w:b/>
        </w:rPr>
        <w:t>E. 3</w:t>
      </w:r>
    </w:p>
    <w:p>
      <w:r>
        <w:t>Der Beschwerdeführer bezeichnet die Annahme eines Landwerts von Fr. 644'600.-- für die 537,2 Aren Landwirtschaftsland (Fr. 12.-- pro m2) gemäss Tauschvertrag vom 30. Dezember 1993 als willkürlich. Er rügt damit eine Verletzung von Art. 9 BV . Im Bodenrechtsgesuch sei der Wert mit Fr. 7.--/m2 angegeben, in der Gewinnsteuerveranlagung mit Fr. 9.--/m2. Mit dem einseitigen Abstellen auf die Schätzung S.________, ohne Auseinandersetzung mit den tieferen Wertangaben der weiteren Akten, habe das Obergericht willkürlich Beweise gewürdigt.</w:t>
      </w:r>
    </w:p>
    <w:p>
      <w:r>
        <w:t>Das Obergericht hat im angefochtenen Entscheid (auf S. 13 unten) ausgeführt, entgegen der Auffassung der Vorinstanz sei der Erwerb von 537,2 Aren Landwirtschaftsland gemäss Tauschvertrag vom 30. Dezember 1993 ebenfalls als Investition zu berücksichtigen. Dieses Landwirtschaftsland habe einen Wert von Fr. 644'600.-- (Fr. 12.--/m2). In dem vom Obergericht zitierten Aktenstück (act. 35) ist das Gutachten S.________/T.________ vom 6. April 1993 enthalten, das den Verkehrswert des fraglichen Landes tatsächlich auf Fr. 644'600.-- (Fr. 12.--/m2) schätzt. Der Beschwerdeführer legt nicht dar ( Art. 90 Abs. 1 lit. b OG ), inwiefern es willkürlich sein sollte, nicht diesem Gutachten, sondern eher andern in den Akten auch vorkommenden Werten zu folgen. Mit dem blossen Hinweis auf andere Werte in den Akten belegt er keine Willkür in der Beweiswürdigung. Zudem rügt er in diesem Zusammenhang keine Verletzung des Anspruchs auf rechtliches Gehör, der als Teilgehalt den Anspruch auf eine hinreichende Begründung enthält ( Art. 29 Abs. 2 BV ). Im Übrigen wird sich aus der Beurteilung der Berufung ergeben, dass der Schätzwert der eingetauschten Landwirtschaftsfläche für den Entscheid unerheblich ist, weil es sich beim Tauschgeschäft vom 30. Dezember 1993 nicht um eine Investition im Sinne von Art. 52 BGBB handelt.</w:t>
      </w:r>
    </w:p>
    <w:p>
      <w:r>
        <w:rPr>
          <w:b/>
        </w:rPr>
        <w:t>E. 4</w:t>
      </w:r>
    </w:p>
    <w:p>
      <w:r>
        <w:t>Der Beschwerdeführer macht schliesslich geltend, das Obergericht habe in willkürlicher Weise angenommen, die Darlehensforderung von Fr. 79'000.-- gegenüber seinem Vater stehe ihm frei zur Verfügung und darüber hinaus könne erwartet werden, dass die Mutter des Beschwerdeführers, welche an der Erbengemeinschaft zu einem Drittel beteiligt sei, ihm zumindest einen Teil des Kaufrechtspreises zu einem günstigen Zins stehen lasse oder als Erbvorbezug zuwende und nicht auf der Rückzahlung ihres Drittelsanteils am Inventardarlehen beharren werde.</w:t>
      </w:r>
    </w:p>
    <w:p>
      <w:r>
        <w:t>Der Beschwerdeführer übersieht, dass das Obergericht (auf den S. 17 f. des angefochtenen Urteils) mit einer Reihe von Eventualbegründungen darlegen wollte, dass er in der Lage sei, den vom Gericht ermittelten Übernahmewert zu begleichen. So hat es unter anderem ausgeführt, der Beschwerdeführer sei selbst bei einer Rückforderung des Darlehens ohne Probleme in der Lage, aufgrund der sich im Landwirtschaftsbereich bietenden Möglichkeiten einen anderen Gläubiger zu finden. Dazu äussert sich der Beschwerdeführer nicht. Auch wenn ein Begründungselement vor Art. 9 BV nicht haltbar sein sollte, bedeutet dies nicht, dass deswegen der Entscheid insgesamt willkürlich ist. Der Beschwerdeführer müsste vielmehr darlegen ( Art. 90 Abs. 1 lit. b OG ), dass jede der Eventualbegründungen willkürlich ist, was er nicht tut. Auf die Beschwerde kann insoweit nicht eingetreten werden.</w:t>
      </w:r>
    </w:p>
    <w:p>
      <w:r>
        <w:rPr>
          <w:b/>
        </w:rPr>
        <w:t>E. 5</w:t>
      </w:r>
    </w:p>
    <w:p>
      <w:r>
        <w:t>Die Beschwerde muss aus diesen Gründen abgewiesen werden, soweit darauf eingetreten werden kann. Bei diesem Ausgang des Verfahrens trägt der Beschwerdeführer die Verfahrenskosten, und er hat den Beschwerdegegnern eine Parteientschädigung zu bezahlen ( Art. 156 Abs. 1,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