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5P.358/2006 vom 11. Januar 2007</w:t>
      </w:r>
    </w:p>
    <w:p>
      <w:r>
        <w:t>Bundesgericht, 2007-01-11, FR</w:t>
      </w:r>
    </w:p>
    <w:p>
      <w:r>
        <w:rPr>
          <w:b/>
        </w:rPr>
        <w:t xml:space="preserve">Quelle: </w:t>
      </w:r>
      <w:r>
        <w:t>https://mcp.opencaselaw.ch/entscheid/bger_5P.358_2006</w:t>
      </w:r>
    </w:p>
    <w:p>
      <w:r>
        <w:t>FR: TF 5P.358/2006 du 11 janvier 2007</w:t>
      </w:r>
    </w:p>
    <w:p>
      <w:r>
        <w:t>IT: TF 5P.358/2006 del 11 gennaio 2007</w:t>
      </w:r>
    </w:p>
    <w:p>
      <w:pPr>
        <w:pStyle w:val="Heading2"/>
      </w:pPr>
      <w:r>
        <w:t>Erwägungen</w:t>
      </w:r>
    </w:p>
    <w:p>
      <w:r>
        <w:rPr>
          <w:b/>
        </w:rPr>
        <w:t>E. 1.1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1.2</w:t>
      </w:r>
    </w:p>
    <w:p>
      <w:r>
        <w:t>Conformément au principe posé par l' art. 57 al. 5 OJ , auquel il n'y a pas lieu de déroger en l'espèce, il convient d'examiner le recours de droit public en premier ( ATF 122 I 81 consid. 1 p. 82/83).</w:t>
      </w:r>
    </w:p>
    <w:p>
      <w:r>
        <w:rPr>
          <w:b/>
        </w:rPr>
        <w:t>E. 2</w:t>
      </w:r>
    </w:p>
    <w:p>
      <w:r>
        <w:t>Le Tribunal fédéral examine d'office et librement la recevabilité des recours qui lui sont soumis ( ATF 131 II 58 consid. 1 p. 60 et les arrêts cités).</w:t>
      </w:r>
    </w:p>
    <w:p>
      <w:r>
        <w:rPr>
          <w:b/>
        </w:rPr>
        <w:t>E. 2.1</w:t>
      </w:r>
    </w:p>
    <w:p>
      <w:r>
        <w:t>Déposé en temps utile contre une décision finale prise en dernière instance cantonale, dans une contestation civile non pécuniaire (cf. ATF 127 III 481 consid. 1a p. 483 et la référence citée), pour violation notamment de l' art. 9 Cst. , le présent recours de droit public est recevable du chef des art. 84 al. 1 let. a, 86 al. 1, 87 (a contrario) et 89 al. 1 OJ.</w:t>
      </w:r>
    </w:p>
    <w:p>
      <w:r>
        <w:rPr>
          <w:b/>
        </w:rPr>
        <w:t>E. 2.2</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présentés de façon claire et détaillée, le principe iura novit curia étant inapplicable ( ATF 130 I 258 consid. 1.3 p. 261/262; 129 I 113 consid. 2.1 p. 120 et les arrêts cités). Le justiciable qui se plaint d'arbitraire ( art. 9 Cst. ) ne peut dès lors se contenter de critiquer la décision attaquée comme il le ferait en instance d'appel, où la juridiction supérieure jouit d'une libre cognition; en particulier, il ne saurait se limiter à opposer son opinion à celle de l'autorité cantonale, mais doit démontrer par une argumentation précise que cette décision se fonde sur une application de la loi ou une appréciation des preuves manifestement insoutenable ( ATF 129 I 113 consid. 2.1 p. 120; 128 I 295 consid. 7a p. 312; 125 I 492 consid. 1b p. 495 et les arrêts cités).</w:t>
      </w:r>
    </w:p>
    <w:p>
      <w:r>
        <w:rPr>
          <w:b/>
        </w:rPr>
        <w:t>E. 3</w:t>
      </w:r>
    </w:p>
    <w:p>
      <w:r>
        <w:t>A part les critiques traitées au considérant 3 de l'arrêt attaqué, la cour cantonale n'est entrée en matière, au considérant 4, que sur le grief suffisamment motivé au regard de l' art. 294 al. 2 let . c CPC/FR (qui correspond à l' art. 55 al. 1 let . c OJ; cf. consid. 2 de l'arrêt cantonal, auquel renvoie le consid. 4), exposé dans le mémoire d'appel du 22 décembre 2004 en page 6, ch. 3 § 2. La recourante y reproche au tribunal de première instance d'avoir procédé à l'examen des passages litigieux de l'article sans tenir compte de leur signification pour un lecteur moyen sur la base du contexte global de l'article; elle estime que les premiers juges ne pouvaient pas se baser, comme ils l'ont fait, sur l'appréciation d'un lecteur syndiqué.</w:t>
      </w:r>
    </w:p>
    <w:p>
      <w:r>
        <w:rPr>
          <w:b/>
        </w:rPr>
        <w:t>E. 4</w:t>
      </w:r>
    </w:p>
    <w:p>
      <w:r>
        <w:t>La recourante invoque pêle-mêle la violation de l' art. 9 Cst. , la violation du droit d'être entendu et l'application arbitraire du droit fédéral. Pour peu qu'on la comprenne, la recourante formule trois griefs.</w:t>
      </w:r>
    </w:p>
    <w:p>
      <w:r>
        <w:rPr>
          <w:b/>
        </w:rPr>
        <w:t>E. 4.1</w:t>
      </w:r>
    </w:p>
    <w:p>
      <w:r>
        <w:t>Invoquant tout d'abord la violation de l' art. 9 Cst. , la recourante reproche à la cour cantonale d'avoir violé son droit d'être entendu, en ne tenant pas compte d'une grande partie des griefs formulés dans son mémoire d'appel; elle estime à cet égard que l'arrêt cantonal est insuffisamment motivé. Elle est d'avis que l'affaire doit être renvoyée à la cour cantonale afin qu'elle complète l'état de fait et qu'elle statue à nouveau. Elle résume ensuite les griefs invoqués dans son mémoire d'appel et réaffirme que la motivation concernant l'absence d'atteinte à la personnalité fait totalement défaut alors que, pourtant, ses griefs étaient présentés de manière correcte.</w:t>
      </w:r>
    </w:p>
    <w:p>
      <w:r>
        <w:t>-:-</w:t>
      </w:r>
    </w:p>
    <w:p>
      <w:r>
        <w:t>Une telle motivation ne répond pas aux exigences posées par l' art. 90 al. 1 let. b OJ (cf. consid. 2.2). La recourante confond la violation du droit d'être entendu - qui relève de l' art. 29 al. 2 Cst. - et l'interdiction de l'arbitraire qui ressortit à l' art. 9 Cst. Elle ne s'en prend pas à la motivation de la cour cantonale, qui a écarté ses griefs en se fondant sur leur défaut de motivation, au sens de l' art. 294 al. 2 let . c CPC/FR, ne se plaint pas d'application arbitraire de cette disposition du droit de procédure cantonal, ni ne démontre en quoi il était arbitraire d'écarter ses griefs sur cette base, se bornant à les résumer. Ses critiques sont donc irrecevables.</w:t>
      </w:r>
    </w:p>
    <w:p>
      <w:r>
        <w:rPr>
          <w:b/>
        </w:rPr>
        <w:t>E. 4.2</w:t>
      </w:r>
    </w:p>
    <w:p>
      <w:r>
        <w:t>La recourante soutient également que la cour cantonale a appliqué et interprété arbitrairement le droit fédéral en considérant que l'atteinte à la personnalité devait être examinée du point de vue d'un lecteur syndiqué, en n'examinant pas la véracité des faits présentés dans l'article et en ne procédant pas à une pesée des intérêts entre l'intérêt à l'honneur commercial de la recourante et l'intérêt d'information de la presse.</w:t>
      </w:r>
    </w:p>
    <w:p>
      <w:r>
        <w:t>Ce grief est irrecevable dans le recours de droit public dès lors que, dans une contestation qui peut faire l'objet d'un recours en réforme (cf. ATF 127 III 481 consid. 1a p. 483 et la référence citée), les griefs relatifs à l'application du droit fédéral doivent être présentés dans celui-ci ( art. 84 al. 2 OJ et art. 43 al. 1 OJ ).</w:t>
      </w:r>
    </w:p>
    <w:p>
      <w:r>
        <w:rPr>
          <w:b/>
        </w:rPr>
        <w:t>E. 4.3</w:t>
      </w:r>
    </w:p>
    <w:p>
      <w:r>
        <w:t>Quant à l'appréciation juridique de l'article litigieux que propose la recourante, comme l'aurait compris le lecteur moyen, à l'issue de laquelle elle conclut que l'arrêt attaqué est matériellement arbitraire, elle est également irrecevable dans le recours de droit public ( art. 84 al. 2 OJ et art. 43 al. 1 OJ ).</w:t>
      </w:r>
    </w:p>
    <w:p>
      <w:r>
        <w:rPr>
          <w:b/>
        </w:rPr>
        <w:t>E. 5</w:t>
      </w:r>
    </w:p>
    <w:p>
      <w:r>
        <w:t>En conclusion, le présent recours doit être déclaré irrecevable, aux frais de son auteur ( art. 156 al. 1 OJ ). Il n'y a pas lieu d'allouer de dépens aux intimés, qui n'ont pas été invités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