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5P.337/2006 vom 27. November 2006</w:t>
      </w:r>
    </w:p>
    <w:p>
      <w:r>
        <w:t>Bundesgericht, 2006-11-27, DE</w:t>
      </w:r>
    </w:p>
    <w:p>
      <w:r>
        <w:rPr>
          <w:b/>
        </w:rPr>
        <w:t xml:space="preserve">Quelle: </w:t>
      </w:r>
      <w:r>
        <w:t>https://mcp.opencaselaw.ch/entscheid/bger_5P.337_2006</w:t>
      </w:r>
    </w:p>
    <w:p>
      <w:r>
        <w:t>FR: TF 5P.337/2006 du 27 novembre 2006</w:t>
      </w:r>
    </w:p>
    <w:p>
      <w:r>
        <w:t>IT: TF 5P.337/2006 del 27 novembre 2006</w:t>
      </w:r>
    </w:p>
    <w:p>
      <w:pPr>
        <w:pStyle w:val="Heading2"/>
      </w:pPr>
      <w:r>
        <w:t>Regeste</w:t>
      </w:r>
    </w:p>
    <w:p>
      <w:r>
        <w:t>Art. 9 u. 29 BV ( Feststellungsklage nach Art. 85a SchKG) | Schuldbetreibungs- und Konkursrecht</w:t>
      </w:r>
    </w:p>
    <w:p>
      <w:pPr>
        <w:pStyle w:val="Heading2"/>
      </w:pPr>
      <w:r>
        <w:t>Erwägungen</w:t>
      </w:r>
    </w:p>
    <w:p>
      <w:r>
        <w:rPr>
          <w:b/>
        </w:rPr>
        <w:t>E. 1.1</w:t>
      </w:r>
    </w:p>
    <w:p>
      <w:r>
        <w:t>Der angefochtene Entscheid ist an sich berufungsfähig, weil damit materiellrechtlich über die negative Feststellungsklage des Beschwerdegegners entschieden wurde, welche eine Zivilrechtsstreitigkeit betrifft ( Art. 46 OG ; BGE 132 III 89 E. 1.2 S. 93). Allerdings beträgt die in Betreibung gesetzte Forderung, deren Nichtbestehen klageweise behauptet wurde, lediglich Fr. 4'984.-- nebst Zins und Zahlungsbefehlskosten, so dass der gemäss Art. 46 OG für die Berufung erforderliche Streitwert von Fr. 8'000.-- nicht erreicht wird. Unter diesem Gesichtspunkt ist die subsidiäre staatsrechtliche Beschwerde zulässig ( Art. 84 Abs. 2 OG ).</w:t>
      </w:r>
    </w:p>
    <w:p>
      <w:r>
        <w:rPr>
          <w:b/>
        </w:rPr>
        <w:t>E. 1.2</w:t>
      </w:r>
    </w:p>
    <w:p>
      <w:r>
        <w:t>Beim angefochtenen Erledigungsbeschluss handelt es sich um einen letztinstanzlichen kantonalen Endentscheid gemäss Art. 84 Abs. 1 OG .</w:t>
      </w:r>
    </w:p>
    <w:p>
      <w:r>
        <w:rPr>
          <w:b/>
        </w:rPr>
        <w:t>E. 1.3</w:t>
      </w:r>
    </w:p>
    <w:p>
      <w:r>
        <w:t>Die Beschwerdeführerin war im kantonalen Verfahren als Partei beteiligt. Da sie als Gemeinde im Umfang der Alimentenbevorschussung in die privatrechtlichen Alimentenforderungen subrogiert ( Art. 289 Abs. 2 ZGB ), bewegt sie sich beim Alimenteninkasso gegen den Beschwerdegegner auf dem Boden des Privatrechts. Sie kann gegen den kantonalen Nichteintretensentscheid wie eine Privatperson staatsrechtliche Beschwerde mit der Rüge erheben, das Obergericht habe ihre verfassungsmässigen Rechte verletzt. Sie ist insoweit in ihren rechtlich geschützten Interessen betroffen ( Art. 88 OG ), so dass auch aus dieser Sicht auf die staatsrechtliche Beschwerde eingetreten werden kann.</w:t>
      </w:r>
    </w:p>
    <w:p>
      <w:r>
        <w:rPr>
          <w:b/>
        </w:rPr>
        <w:t>E. 2</w:t>
      </w:r>
    </w:p>
    <w:p>
      <w:r>
        <w:t>Die Beschwerdeführerin führt aus, sie habe es wegen des sich hinziehenden hängigen Zivilprozesses tatsächlich fälschlicherweise unterlassen, rechtzeitig die Fortsetzung der Betreibung zu verlangen, so dass die Frist nach Art. 88 Abs. 2 SchKG , wonach das Fortsetzungsbegehren binnen eines Jahres nach der Zustellung des Zahlungsbefehls einzureichen sei, abgelaufen sei. Bei dieser Sachlage sei die Betreibung dahingefallen. Das Obergericht habe deshalb mit Recht erkannt, der erstinstanzliche Richter hätte richtigerweise einen Erledigungsbeschluss fällen müssen. Richtig sei auch die Schlussfolgerung des Obergerichts, das erstinstanzliche Urteil beruhe auf der Verletzung eines wesentlichen Verfahrensgrundsatzes, was zur Gutheissung der Nichtigkeitsbeschwerde führe, soweit darauf eingetreten werden könne. In der Folge sei das Obergericht indessen auf die Beschwerde lediglich im Kosten- und Entschädigungspunkt eingetreten und habe diese gutgeheissen. Auf das eigentliche Hauptbegehren der Beschwerdeführerin, dass nämlich die Feststellung der Nichtschuld der betriebenen Alimente aufzuheben sei, sei das Obergericht nicht eingetreten. Dieses argumentiere rein betreibungsrechtlich, wenn es ausführe, der Beschwerdeführerin mangle es an der Beschwer, weil sie mit dem Dahinfallen der Betreibung ihr Recht, deren Fortsetzung zu verlangen, verwirkt habe. Bei dieser Argumentation lasse das Obergericht die materiellrechtliche Wirkung des Sachurteils vollständig ausser Acht. Es übersehe, dass das Sachurteil bezüglich der Feststellung der Nichtschuld über die dahingefallene Betreibung hinaus volle materielle Rechtskraft erlangt habe und insofern eine res iudicata geschaffen worden sei, die jeder späteren Geltendmachung der von der materiellen Rechtskraft betroffenen Alimente, insbesondere auf dem Wege einer neuen Betreibung entgegenstehe. Wegen des Nichteintretensentscheids sei die Beschwerdeführerin mit einem Anspruchsverlust belastet. Da das Obergericht auf eine ihm frist- und formgerecht unterbreitete Sache nicht eingetreten sei, obschon es darüber hätte entscheiden müssen, liege eine formelle Rechtsverweigerung vor. Die Rüge ist begründet.</w:t>
      </w:r>
    </w:p>
    <w:p>
      <w:r>
        <w:rPr>
          <w:b/>
        </w:rPr>
        <w:t>E. 3</w:t>
      </w:r>
    </w:p>
    <w:p>
      <w:r>
        <w:t>Gemäss Art. 85a SchKG kann der Betriebene jederzeit vom Gericht des Betreibungsorts feststellen lassen, dass die Schuld nicht oder nicht mehr besteht oder gestundet ist (Abs. 1). Heisst das Gericht die Klage gut, so hebt es die Betreibung auf oder stellt sie ein (Abs. 3). Der Zweck dieser negativen Feststellungsklage besteht hauptsächlich in der Aufhebung bzw. Einstellung der Betreibung. Nach der Rechtsprechung des Bundesgerichts setzt sie daher voraus, dass eine Betreibung hängig ist. Es handelt sich dabei um eine Prozessvoraussetzung, die auch noch im Zeitpunkt des Entscheids erfüllt sein muss. Fällt die Betreibung im Verlaufe des Verfahrens dahin, so darf danach kein Urteil über das Feststellungsbegehren mehr ergehen und die Klage ist aus diesem Grund materiell nicht mehr zu prüfen ( BGE 127 III 41 E. 4c S. 43; vgl. 125 III 149). Das Obergericht hat daher Art. 85a SchKG nicht willkürlich angewendet, wenn es die negative Feststellungsklage materiell nicht überprüft hat.</w:t>
      </w:r>
    </w:p>
    <w:p>
      <w:r>
        <w:rPr>
          <w:b/>
        </w:rPr>
        <w:t>E. 4</w:t>
      </w:r>
    </w:p>
    <w:p>
      <w:r>
        <w:t>Die Klage nach Art. 85a SchKG weist indessen eine Doppelnatur auf. Sie bezweckt als materiellrechtliche Klage auch die Feststellung der Nichtschuld bzw. der Stundung ( Art. 85a Abs. 1 SchKG ; BGE 125 III 149 E. 2c S. 151; 127 III 41 E. 4a S. 43; 132 III 89 E. 1.1 S. 92). Hat das Gericht den Bestand oder Nichtbestand der Schuld festgestellt, dann wirkt diese Feststellung nicht nur für die Betreibung, in deren Rahmen die Klage eingereicht wurde, sondern sie hat wie ausgeführt materielle Wirkung auch auf zukünftige Betreibungen und tritt in volle Rechtskraft (BBl 1991 III 70; Amonn/Walther, Grundriss des Schuldbetreibungs- und Konkursrechts, 7. Aufl., § 4 N. 48 und 49). Das Obergericht durfte deshalb die erstinstanzliche Feststellung, dass die Schuld von Fr. 4'984.-- nebst Zins und Kosten nicht bestehe, nicht in der Meinung bestehen lassen, das Interesse an deren Feststellung sei mit dem Dahinfallen der Betreibung ebenfalls dahingefallen. Vielmehr würde diese Feststellung in volle Rechtskraft erwachsen, wenn sie im vorliegenden Verfahren nicht beseitigt würde. Indem das Obergericht die erstinstanzliche Feststellung bestehen liess, hat es eine formelle Rechtsverweigerung begangen ( Art. 29 Abs. 2 BV ). Es hätte die Nichtigkeitsbeschwerde vielmehr gutheissen und dafür sorgen müssen, dass die Feststellung (ohne Prüfung der Begründetheit) aufgehoben wird. Diese Folge kann je nach kantonalem Verfahrensrecht erreicht werden, indem das Obergericht die erstinstanzliche Feststellung selber aufhebt und die Feststellungsklage als gegenstandslos geworden abschreibt oder indem es die Sache zur Ausfällung eines Abschreibungsbeschlusses zurückweist. Wegen der kassatorischen Natur der staatsrechtlichen Beschwerde ist dieser Frage nicht weiter nachzugehen. Es genügt vielmehr, den angefochtenen Entscheid gemäss Rechtsbegehren im anbegehrten Umfang aufzuheben.</w:t>
      </w:r>
    </w:p>
    <w:p>
      <w:r>
        <w:rPr>
          <w:b/>
        </w:rPr>
        <w:t>E. 5</w:t>
      </w:r>
    </w:p>
    <w:p>
      <w:r>
        <w:t>Die Gerichtskosten werden in der Regel der vor Bundesgericht unterliegenden Partei auferlegt ( Art. 156 Abs. 1 OG ). Der obsiegenden Gemeinde sind daher keine Verfahrenskosten aufzuerlegen. Dem Beschwerdegegner können keine Kosten auferlegt werden, weil er auf einen Antrag verzichtet hat und dem Kanton Zürich ebenso wenig, weil er ohne eigene Vermögensinteressen entschieden hat ( Art. 156 Abs. 2 OG ). Die Verfahrenskosten sind daher auf die Gerichtskasse zu nehmen. Der nicht durch einen Anwalt vertretenen Beschwerdeführerin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