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5P.336/2003 vom 21. November 2003</w:t>
      </w:r>
    </w:p>
    <w:p>
      <w:r>
        <w:t>Bundesgericht, 2003-11-21, FR</w:t>
      </w:r>
    </w:p>
    <w:p>
      <w:r>
        <w:rPr>
          <w:b/>
        </w:rPr>
        <w:t xml:space="preserve">Quelle: </w:t>
      </w:r>
      <w:r>
        <w:t>https://mcp.opencaselaw.ch/entscheid/bger_5P.336_2003</w:t>
      </w:r>
    </w:p>
    <w:p>
      <w:r>
        <w:t>FR: TF 5P.336/2003 du 21 novembre 2003</w:t>
      </w:r>
    </w:p>
    <w:p>
      <w:r>
        <w:t>IT: TF 5P.336/2003 del 21 novembre 2003</w:t>
      </w:r>
    </w:p>
    <w:p>
      <w:pPr>
        <w:pStyle w:val="Heading2"/>
      </w:pPr>
      <w:r>
        <w:t>Erwägungen</w:t>
      </w:r>
    </w:p>
    <w:p>
      <w:r>
        <w:rPr>
          <w:b/>
        </w:rPr>
        <w:t>E. 1</w:t>
      </w:r>
    </w:p>
    <w:p>
      <w:r>
        <w:t>La décision sur opposition au séquestre rendue en dernière instance cantonale ( art. 278 al. 3 LP et art. 39a de la loi vaudoise d'application de la LP) est susceptible d'un recours de droit public au Tribunal fédéral (arrêt du 2 octobre 1997, consid. 2 non publié aux ATF 123 III 494 mais reproduit in SJ 120/1998 p. 145; arrêt 5P.117/2001 du 21 août 2001, consid. 1a, reproduit in IWIR 2002 p. 72; Bertrand Reeb, Les mesures provisoires dans la procédure de poursuite, in RDS 116/1997 II p. 421 ss, 483 et les références citées). Déposé en temps utile contre une telle décision, le recours est recevable sous l'angle des art. 86 al. 1, 87 et 89 al. 1 OJ. Il l'est aussi au regard de l' art. 88 OJ , le recourant étant personnellement touché par l'arrêt attaqué.</w:t>
      </w:r>
    </w:p>
    <w:p>
      <w:r>
        <w:rPr>
          <w:b/>
        </w:rPr>
        <w:t>E. 2</w:t>
      </w:r>
    </w:p>
    <w:p>
      <w:r>
        <w:t>Selon l' art. 272 al. 1 LP , le séquestre est autorisé par le juge compétent lorsque le créancier rend vraisemblable que sa créance existe (ch. 1), qu'on est en présence d'un cas de séquestre (ch. 2) et qu'il existe des biens appartenant au débiteur (ch. 3). Pour rendre l'existence de sa créance vraisemblable, le requérant doit alléguer les faits et, pratiquement, produire une pièce ou un ensemble de pièces qui permettent au juge du séquestre d'acquérir, sur le plan de la simple vraisemblance, la conviction que la prétention existe pour le montant énoncé et qu'elle est exigible (Pierre-Robert Gilliéron, Commentaire de la loi fédérale sur la poursuite pour dettes et la faillite, Articles 251-352, 2003, n. 29 ad art. 272 LP ). Il suffit que, sur la base d'éléments objectifs, le juge acquière l'impression d'une certaine vraisemblance de l'existence des faits allégués, sans pour autant qu'il doive exclure qu'il puisse en aller autrement; par ailleurs, il peut se contenter d'un examen sommaire du droit (Walter A. Stoffel, Kommentar zum Bundesgesetz über Schuldbetreibung und Konkurs, 1998, n. 3 et 7 ad art. 272 LP et les références citées; cf. ATF 104 Ia 408 consid. 4; 99 II 344 consid. 2b; 88 I 11 consid. 5a; arrêt non publié 4P.155/1994 du 4 novembre 1994, reproduit in RSPI 1996 II 241, consid. 5a).</w:t>
      </w:r>
    </w:p>
    <w:p>
      <w:r>
        <w:t>Lorsque le poursuivi forme opposition à l'ordonnance de séquestre ( art. 278 al. 1 LP ), le juge du séquestre doit entendre les parties ( art. 278 al. 2 LP ) et réexaminer - compte tenu de l'administration des moyens de preuve immédiatement disponibles et sur la base d'un examen sommaire du droit - notamment l'existence de la créance alléguée par le requérant, le degré de la preuve requis étant toujours la simple vraisemblance (Gilliéron, op. cit., n. 81 et 83 ad art. 278 LP ; Hans Reiser, Kommentar zum Bundesgesetz über Schuldbetreibung und Konkurs, 1998, n. 2 et 3 ad art. 278 LP ). L'opposant, qui peut notamment invoquer l'inexistence de la dette, doit s'efforcer de démontrer, en s'appuyant sur les moyens de preuve à sa disposition, que son point de vue est plus vraisemblable que celui du créancier séquestrant (Reeb, op. cit., in RDS 116/1997 II p. 477 s.).</w:t>
      </w:r>
    </w:p>
    <w:p>
      <w:r>
        <w:rPr>
          <w:b/>
        </w:rPr>
        <w:t>E. 3</w:t>
      </w:r>
    </w:p>
    <w:p>
      <w:r>
        <w:t>Le recourant reproche à l'autorité cantonale d'être tombée dans l'arbitraire en tenant pour le plus vraisemblable que le prix de vente de la seule villa Can L.________ a été de 2'700'000 CHF, moins la commission de courtage, et que la part du recourant s'élevait ainsi à 1'280'000 CHF, soit, une fois déduits tous les frais, un solde en faveur du créancier séquestrant de 770'500 CHF (cf. lettre I.d supra). L'autorité cantonale aurait également commis arbitraire en considérant que le paiement intégral du solde à concurrence de 770'500 CHF a été rendu plus vraisemblable que l'inverse (cf. lettre I.f supra). Ces griefs d'arbitraire reposent en bref sur l'argumentation suivante :</w:t>
      </w:r>
    </w:p>
    <w:p>
      <w:r>
        <w:rPr>
          <w:b/>
        </w:rPr>
        <w:t>E. 3.1</w:t>
      </w:r>
    </w:p>
    <w:p>
      <w:r>
        <w:t>Il existerait d'abord des différences non négligeables entre les chiffres résultant de la télécopie de juin 2000 (cf. lettre D supra) et les indications données en procédure par l'intimé (cf. lettre F supra). Le prix payé par S.________ s'élèverait ainsi tantôt à 3'300'000 CHF et tantôt à 3'114'000 CHF, le prix de la seule propriété Can L.________ tantôt à 2'700'000 CHF et tantôt à 2'352'800 CHF, et la commission de l'agence immobilière tantôt à 140'000 CHF et tantôt à 166'080 CHF.</w:t>
      </w:r>
    </w:p>
    <w:p>
      <w:r>
        <w:rPr>
          <w:b/>
        </w:rPr>
        <w:t>E. 3.2</w:t>
      </w:r>
    </w:p>
    <w:p>
      <w:r>
        <w:t>Par ailleurs, la commission de l'agence immobilière aurait été imputée dans sa globalité à la seule vente de la propriété Can L.________, et non reportée au prorata sur tous les biens-fonds vendus.</w:t>
      </w:r>
    </w:p>
    <w:p>
      <w:r>
        <w:rPr>
          <w:b/>
        </w:rPr>
        <w:t>E. 3.3</w:t>
      </w:r>
    </w:p>
    <w:p>
      <w:r>
        <w:t>En outre, comme S.________ a acquis l'ensemble des biens-fonds par la cession des actions de Z.________ SA à S.________ Ltd, les terrains de A.________ SA et de B.________ ne pouvaient que faire partie intégrante des actifs de Z.________ SA. Dès lors, dans le cadre de la liquidation de la société simple entre les parties, actionnaires à parts égales de Z.________ SA, aucune raison ne justifiait de déduire du bénéfice à partager le prix de vente de ces terrains.</w:t>
      </w:r>
    </w:p>
    <w:p>
      <w:r>
        <w:rPr>
          <w:b/>
        </w:rPr>
        <w:t>E. 3.4</w:t>
      </w:r>
    </w:p>
    <w:p>
      <w:r>
        <w:t>C'est ainsi le prix total de 3'300'000 CHF qui devrait seul être pris en considération. Quant à la mention sur la télécopie de juin 2000 "Can L.________ payé et accepté par X.________ à la BDG, Lausanne", elle ne formerait pas une convention de liquidation, mais une simple déclaration unilatérale de la partie.</w:t>
      </w:r>
    </w:p>
    <w:p>
      <w:r>
        <w:rPr>
          <w:b/>
        </w:rPr>
        <w:t>E. 3.5</w:t>
      </w:r>
    </w:p>
    <w:p>
      <w:r>
        <w:t>Par ailleurs, les déductions opérées par l'intimé ne seraient pas justifiées. Ainsi, s'agissant de la commission de l'agence immobilière, rien ne justifierait le paiement de la somme prétendue de 140'000 CHF ou de 166'080 CHF. De même, rien ne justifierait, ni juridiquement au regard de l' art. 533 CO ni s'agissant des montants prétendus, de déduire les sommes de 415'200 CHF et 179'920 CHF pour les terrains acquis de A.________ SA et de B.________.</w:t>
      </w:r>
    </w:p>
    <w:p>
      <w:r>
        <w:rPr>
          <w:b/>
        </w:rPr>
        <w:t>E. 3.6</w:t>
      </w:r>
    </w:p>
    <w:p>
      <w:r>
        <w:t>Comme il serait définitivement acquis que le recourant avait droit à la moitié du résultat de l'opération immobilière, sa part, calculée sur la somme de 3'300'000 CHF, équivaudrait à 1'650'000 CHF. Cela laisserait un solde dû de 1'350'000 CHF, après déduction de la somme de 300'000 CHF que le recourant a admis avoir reçue. Il ne serait en effet pas établi que le 3 octobre 1991, le recourant aurait reçu un paiement en espèces supérieur à 300'000 CHF, soit 803'882 CHF.</w:t>
      </w:r>
    </w:p>
    <w:p>
      <w:r>
        <w:rPr>
          <w:b/>
        </w:rPr>
        <w:t>E. 3.7</w:t>
      </w:r>
    </w:p>
    <w:p>
      <w:r>
        <w:t>Enfin, l'arrêt attaqué serait arbitraire en ce qu'il soutient que le recourant n'a jamais contesté le décompte de juin 2000 après l'avoir reçu (cf. lettre I.e supra). Non seulement cette affirmation serait contredite par la présente procédure, mais encore eût-il fallu que le recourant soit en mesure de contester le décompte, intervenu très tard et sans qu'aucun justificatif des déductions opérées n'ait jamais été produit. Au demeurant, la télécopie de juin 2000 ne serait pas une convention de liquidation, mais un décompte établi unilatéralement par l'associé gérant la société simple entre actionnaires.</w:t>
      </w:r>
    </w:p>
    <w:p>
      <w:r>
        <w:rPr>
          <w:b/>
        </w:rPr>
        <w:t>E. 4</w:t>
      </w:r>
    </w:p>
    <w:p>
      <w:r>
        <w:t>Par l'argumentation résumée ci-dessus, le recourant ne démontre nullement que l'arrêt attaqué serait arbitraire dans son résultat.</w:t>
      </w:r>
    </w:p>
    <w:p>
      <w:r>
        <w:rPr>
          <w:b/>
        </w:rPr>
        <w:t>E. 4.1</w:t>
      </w:r>
    </w:p>
    <w:p>
      <w:r>
        <w:t>En effet, le recourant cherche avant tout à mettre en cause la vraisemblance des allégations de l'intimé, notamment en soulignant certaines différences dans les chiffres allégués par ce dernier (cf. consid. 3.1 supra), sans faire allusion aux éléments (cours de change, temps écoulé ou pièces établies de tête) dont l'autorité cantonale a retenu qu'ils expliquaient ces différences (cf. lettre I.f supra). Pour autant, le recourant ne démontre pas que sa propre version des faits serait plus vraisemblable que celle de l'intimé, d'autant moins qu'au contraire de celle-ci, elle n'est étayée par aucune pièce du dossier.</w:t>
      </w:r>
    </w:p>
    <w:p>
      <w:r>
        <w:rPr>
          <w:b/>
        </w:rPr>
        <w:t>E. 4.2</w:t>
      </w:r>
    </w:p>
    <w:p>
      <w:r>
        <w:t>Le recourant ne démontre pas non plus qu'il serait arbitraire d'accorder une portée déterminante au fait qu'il n'a pas contesté le décompte de juin 2000 avant la procédure de séquestre (cf. consid. 3.7 supra). De fait, force est de constater que les arguments que le recourant soulève aujourd'hui à l'encontre de ce décompte (cf. consid. 3.3 et 3.5 supra) pouvaient déjà être soulevés lorsqu'il a reçu le document. Il en ressortait en effet déjà le prix de vente total des actions de Z.________ SA - 3'300'000 CHF, montant que le recourant ne conteste pas puisqu'il en part au contraire pour réclamer à l'intimé un solde de 1'350'000 CHF (cf. consid. 3.4 et 3.6 supra) - de même que les diverses déductions opérées, notamment celle du prix de vente des terrains A.________ SA et B.________ et celle de la commission de l'agence immobilière, dont les quotités sont confirmées par d'autres pièces (cf. lettre I.d supra). Quant à l'article du journal "Le Parisien" qui citait un prix de 11'918'400 FRF pour l'achat d'une villa à Ibiza sans plus de précisions, le recourant ne taxe pas d'arbitraire l'appréciation de la cour cantonale selon laquelle il est tout aussi plausible que ce montant ait en réalité inclus aussi les autres propriétés A.________ SA et B.________ transmises en même temps que Can L.________ (cf. lettre I.d supra).</w:t>
      </w:r>
    </w:p>
    <w:p>
      <w:r>
        <w:rPr>
          <w:b/>
        </w:rPr>
        <w:t>E. 4.3</w:t>
      </w:r>
    </w:p>
    <w:p>
      <w:r>
        <w:t>Par ailleurs, le recourant soutient que la télécopie de juin 2000 ne reflétait pas un accord sur la répartition du bénéfice de la société simple (cf. consid. 3.4 et 3.7 supra). Il cherche toutefois précisément à se prévaloir d'un tel accord dans la mesure où celui-ci calculait sa part à raison de 50%, comme s'il avait exercé l'option lui permettant d'acquérir une part supplémentaire de 25% du capital-actions (cf. consid. 3.3 et 3.6 supra). Or comme l'a relevé à juste titre l'autorité cantonale (cf. lettre I.e supra), dont la décision n'est pas taxée d'arbitraire sur ce point, le recourant ne saurait se prévaloir d'une partie seulement de la télécopie de juin 2000, dans la mesure où il ne rend pas vraisemblable que ce document ne refléterait que partiellement la réalité des accords passés avec l'intimé.</w:t>
      </w:r>
    </w:p>
    <w:p>
      <w:r>
        <w:t>En effet, dès lors qu'il y a eu un accord pour partager le bénéfice de la vente de la propriété Can L.________ selon une clé de répartition spécifique, qui n'était pas calquée sur la participation effective des associés au capital de Z.________ SA, le recourant ne peut pas se prévaloir seulement de l'un des éléments de cet accord (la répartition par moitié du bénéfice) et rejeter les autres, notamment la déduction du prix de vente relatif aux terrains A.________ SA et B.________ et la déduction de la commission de l'agence immobilière. L'argumentation du recourant apparaît encore plus contradictoire dans la mesure où il prétend à la répartition du bénéfice par moitié, comme si les parties avaient été actionnaires à parts égales, tout en refusant de se voir imputer le prix de la tranche supplémentaire de 25% du capital qui aurait porté sa participation à 50% (cf. consid. 3.6 supra).</w:t>
      </w:r>
    </w:p>
    <w:p>
      <w:r>
        <w:rPr>
          <w:b/>
        </w:rPr>
        <w:t>E. 4.4</w:t>
      </w:r>
    </w:p>
    <w:p>
      <w:r>
        <w:t>Dans ces circonstances, il n'apparaît pas que l'autorité cantonale soit tombée dans l'arbitraire en tenant pour le plus vraisemblable que le solde dû au recourant, en raison de la vente de la propriété Can L.________ à travers la vente des actions de Z.________ SA à la société de S.________, S.________ Ltd, était bien de 770'500 CHF, le créancier séquestrant n'ayant pas établi la vraisemblance d'un autre montant (cf. lettre I.e supra).</w:t>
      </w:r>
    </w:p>
    <w:p>
      <w:r>
        <w:t>Par ailleurs, l'autorité cantonale pouvait retenir sans arbitraire que le paiement intégral de ce solde à concurrence de 770'500 CHF a été rendu plus vraisemblable que l'inverse (cf. lettre I.f supra). En effet, le recourant ne démontre aucunement (cf. consid. 3.6 supra) en quoi cette conclusion - fondée notamment sur le fait qu'il est en tout cas hautement probable, compte tenu de l'ensemble des circonstances du cas d'espèce, que le recourant n'aurait pas manqué de réagir à la réception de la télécopie de juin 2000, si le solde indiqué en sa faveur n'avait pas été entièrement payé en dépit de ce qui était mentionné (cf. lettre I.f supra) - serait arbitraire.</w:t>
      </w:r>
    </w:p>
    <w:p>
      <w:r>
        <w:rPr>
          <w:b/>
        </w:rPr>
        <w:t>E. 4.5</w:t>
      </w:r>
    </w:p>
    <w:p>
      <w:r>
        <w:t>Il résulte de ce qui précède que l'arrêt attaqué échappe au grief d'arbitraire lorsqu'il retient que le recourant n'a pas rendu vraisemblable l'existence de la créance qu'il prétend avoir contre l'intimé (cf. lettre I.g supra). Cela étant, la cour cantonale n'a pas commis arbitraire en rejetant le recours dirigé contre le prononcé du premier juge, qui admettait avec suite de frais et dépens l'opposition formée par l'intimé à l'ordonnance de séquestre n° 62 rendue le 31 mai 2002 et levait ce séquestre avec effet immédiat.</w:t>
      </w:r>
    </w:p>
    <w:p>
      <w:r>
        <w:rPr>
          <w:b/>
        </w:rPr>
        <w:t>E. 5</w:t>
      </w:r>
    </w:p>
    <w:p>
      <w:r>
        <w:t>En définitive, le recours se révèle mal fondé et ne peut qu'être rejeté. Le recourant, qui succombe, supportera les frais judiciaires ( art. 156 al. 1 OJ ). Il n'y a en revanche pas lieu d'allouer de dépens, dès lors que l'intimé n'a pas été invité à procéder et qu'il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