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5P.326/2005 vom 17. Januar 2006</w:t>
      </w:r>
    </w:p>
    <w:p>
      <w:r>
        <w:t>Bundesgericht, 2006-01-17, DE</w:t>
      </w:r>
    </w:p>
    <w:p>
      <w:r>
        <w:rPr>
          <w:b/>
        </w:rPr>
        <w:t xml:space="preserve">Quelle: </w:t>
      </w:r>
      <w:r>
        <w:t>https://mcp.opencaselaw.ch/entscheid/bger_5P.326_2005</w:t>
      </w:r>
    </w:p>
    <w:p>
      <w:r>
        <w:t>FR: TF 5P.326/2005 du 17 janvier 2006</w:t>
      </w:r>
    </w:p>
    <w:p>
      <w:r>
        <w:t>IT: TF 5P.326/2005 del 17 gennaio 2006</w:t>
      </w:r>
    </w:p>
    <w:p>
      <w:pPr>
        <w:pStyle w:val="Heading2"/>
      </w:pPr>
      <w:r>
        <w:t>Erwägungen</w:t>
      </w:r>
    </w:p>
    <w:p>
      <w:r>
        <w:rPr>
          <w:b/>
        </w:rPr>
        <w:t>E. 1</w:t>
      </w:r>
    </w:p>
    <w:p>
      <w:r>
        <w:t>Das Bundesgericht prüft von Amtes wegen und mit freier Kognition, ob und in welchem Umfang auf eine staatsrechtliche Beschwerde einzutreten ist ( BGE 129 I 302 E. 1 S. 305 ; 131 I 153 E. 1 S. 156).</w:t>
      </w:r>
    </w:p>
    <w:p>
      <w:r>
        <w:rPr>
          <w:b/>
        </w:rPr>
        <w:t>E. 1.1</w:t>
      </w:r>
    </w:p>
    <w:p>
      <w:r>
        <w:t>Das Verfahren der staatsrechtlichen Beschwerde ist ein selbstständiges Verfahren, das nicht eine blosse Weiterführung des kantonalen Verfahrens darstellt. Die Legitimation bestimmt sich grundsätzlich nach Art. 88 OG . Gemäss dieser Bestimmung steht das Recht zur Beschwerdeführung Bürgern (Privaten) bezüglich solcher Rechtsverletzungen zu, die sie durch allgemein verbindliche oder sie persönlich betreffende Erlasse oder Verfügungen erlitten haben. Demnach ist zur staatsrechtlichen Beschwerde legitimiert, wer die Verletzung eigener rechtlich geschützter Interessen geltend macht ( BGE 118 Ia 229 E. 2 S. 230 ; 129 I 217 E. 1 S. 219).</w:t>
      </w:r>
    </w:p>
    <w:p>
      <w:r>
        <w:t>Im vorliegenden Fall rügt der Beschwerdeführer nicht die Verletzung eigener, rechtlich geschützter Interessen. Vielmehr macht er ausschliesslich die Verletzung von Rechten seines Kindes geltend. Dazu ist er indes mit Blick auf Art. 88 OG nicht befugt (vgl. BGE 87 I 211 E. 2 S. 212 f.).</w:t>
      </w:r>
    </w:p>
    <w:p>
      <w:r>
        <w:rPr>
          <w:b/>
        </w:rPr>
        <w:t>E. 1.2</w:t>
      </w:r>
    </w:p>
    <w:p>
      <w:r>
        <w:t>Fraglich ist, ob der Beschwerdeführer in dem Rahmen zur Beschwerdeführung legitimiert ist, als er eine zulässige Berufung erhoben hat und Rügen erhebt, die gestützt auf Art. 43 Abs. 1 OG der staatsrechtlichen Beschwerde vorbehalten sind. Dabei ist indes zu beachten, dass dem Beschwerdeführer für das vormundschaftliche Verfahren die Beschwerdebefugnis zu Recht abgesprochen wurde, da er die Interessen des Kindes nur vorgeschoben hat. Deshalb wurde auf seine materiellen Rügen betreffend Errichtung der Vertretungsbeistandschaft nicht eingetreten (vgl. konnexes Berufungsverfahren 5C.242/2005, E. 2.2 und E. 2.3). Insofern ist der Beschwerdeführer auch im Verfahren der staatsrechtlichen Beschwerde nicht befugt, geltend zu machen, im Rahmen des vormundschaftlichen Verfahrens hätte sein Kind gestützt auf Art. 29 Abs. 2 BV und Art. 12 UNO-Kinderrechtekonvention angehört werden müssen. Diese Vorbringen wären im Übrigen auch unbegründet, denn soweit diese Bestimmungen die Rücksichtnahme auf die Meinung des Kindes verlangen, ist eine solche gegeben, lag doch dem Obergericht ein von Y.________ verfasster Brief vor.</w:t>
      </w:r>
    </w:p>
    <w:p>
      <w:r>
        <w:rPr>
          <w:b/>
        </w:rPr>
        <w:t>E. 1.3</w:t>
      </w:r>
    </w:p>
    <w:p>
      <w:r>
        <w:t>Soweit der Beschwerdeführer im Übrigen die Verletzung von Bestimmungen des ZGB rügt, namentlich von Art. 420 ZGB , ist die staatsrechtliche Beschwerde ohnehin unzulässig: Die vorliegende Streitsache ist grundsätzlich der eidgenössischen Berufung zugänglich, so dass die Verletzung von Vorschriften des Bundesrechts mit dieser geltend zu machen ist ( Art. 84 Abs. 2 OG ; BGE 129 III 301 E. 1 S. 303).</w:t>
      </w:r>
    </w:p>
    <w:p>
      <w:r>
        <w:rPr>
          <w:b/>
        </w:rPr>
        <w:t>E. 2</w:t>
      </w:r>
    </w:p>
    <w:p>
      <w:r>
        <w:t>Damit kann auf die staatsrechtliche Beschwerde nicht eingetreten werden. Bei diesem Ausgang des Verfahrens wird der Beschwerdeführer grundsätzlich kostenpflichtig ( Art. 156 Abs. 1 OG ).</w:t>
      </w:r>
    </w:p>
    <w:p>
      <w:r>
        <w:t>Der Beschwerdeführer hat für das bundesgerichtliche Verfahren ein Gesuch um unentgeltliche Rechtspflege gestellt: Diese ist einer Partei zu bewilligen, die bedürftig und deren Sache nicht aussichtslos ist ( Art. 152 Abs. 1 OG ; BGE 125 II 265 E. 4b S. 275 ; 129 I 129 E. 2.3.1 S. 135 f.). Im vorliegenden Fall konnte auf die Beschwerde überhaupt nicht eingetreten werden. Sie muss daher als von vornherein aussichtslos angesehen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