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5P.313/2002 vom 28. November 2002</w:t>
      </w:r>
    </w:p>
    <w:p>
      <w:r>
        <w:t>Bundesgericht, 2002-11-28, FR</w:t>
      </w:r>
    </w:p>
    <w:p>
      <w:r>
        <w:rPr>
          <w:b/>
        </w:rPr>
        <w:t xml:space="preserve">Quelle: </w:t>
      </w:r>
      <w:r>
        <w:t>https://mcp.opencaselaw.ch/entscheid/bger_5P.313_2002</w:t>
      </w:r>
    </w:p>
    <w:p>
      <w:r>
        <w:t>FR: TF 5P.313/2002 du 28 novembre 2002</w:t>
      </w:r>
    </w:p>
    <w:p>
      <w:r>
        <w:t>IT: TF 5P.313/2002 del 28 novembre 2002</w:t>
      </w:r>
    </w:p>
    <w:p>
      <w:pPr>
        <w:pStyle w:val="Heading2"/>
      </w:pPr>
      <w:r>
        <w:t>Erwägungen</w:t>
      </w:r>
    </w:p>
    <w:p>
      <w:r>
        <w:rPr>
          <w:b/>
        </w:rPr>
        <w:t>E. 1</w:t>
      </w:r>
    </w:p>
    <w:p>
      <w:r>
        <w:t>Formé en temps utile ( art. 89 al. 1 OJ ) contre une décision finale (cf. art. 87 OJ ) prise en dernière instance cantonale ( art. 86 al. 1 OJ ), le recours est en principe recevable. Il l'est également du chef de l' art. 84 al. 2 OJ , dès lors que la répartition des frais et dépens relève exclusivement du droit cantonal de procédure et ne peut ainsi être critiquée pour elle-même que par la voie du recours de droit public et non par celle du recours en réforme ( ATF 79 II 253 consid. 1; 75 II 333 ; 71 II 188 ).</w:t>
      </w:r>
    </w:p>
    <w:p>
      <w:r>
        <w:rPr>
          <w:b/>
        </w:rPr>
        <w:t>E. 2.1</w:t>
      </w:r>
    </w:p>
    <w:p>
      <w:r>
        <w:t>En procédure civile genevoise, tout jugement doit statuer sur les dépens ( art. 176 LPC /GE), qui comprennent une indemnité de procédure valant participation aux frais d'avocat ( art. 181 al. 1 et 3 LPC /GE). Par ailleurs, tout jugement contradictoire rendu par la Cour de justice et susceptible de recours en réforme au Tribunal fédéral acquiert force de chose jugée dès l'expiration du délai de recours si celui-ci n'est pas utilisé ( art. 465 let. a LPC /GE et art. 54 al. 2 OJ ; Hohl, Procédure civile, tome I, 2001, n. 1274). La force de chose jugée s'étend alors évidemment aussi à la décision sur les dépens.</w:t>
      </w:r>
    </w:p>
    <w:p>
      <w:r>
        <w:t>Lorsque la partie demanderesse a pris des conclusions contre deux parties défenderesses qui ne sont pas en consorité nécessaire, il s'agit de plusieurs demandes jointes pour des raisons d'ordre pratique dans le cadre d'une seule procédure; le juge qui statue sur ces conclusions dans une seule décision rend matériellement deux jugements, dont le sort est indépendant (cf. Hohl, op. cit., n. 1330; Habscheid, Droit judiciaire privé suisse, 2e éd. 1981, p. 179/180; Guldener, Schweizerisches Zivilprozessrecht, 3e éd. 1979, p. 303). Il s'ensuit que lorsque seule l'une des parties défenderesses recourt contre le jugement, celui-ci entre en force - y compris sur la question des dépens - en tant qu'il tranche le litige opposant le demandeur à l'autre partie défenderesse.</w:t>
      </w:r>
    </w:p>
    <w:p>
      <w:r>
        <w:rPr>
          <w:b/>
        </w:rPr>
        <w:t>E. 2.2</w:t>
      </w:r>
    </w:p>
    <w:p>
      <w:r>
        <w:t>En l'occurrence, l'arrêt rendu le 19 décembre 2001 par la première section de la Cour de justice comportait la condamnation de Konsumenteninfo et d'Éditions Plus à publier le droit de réponse reproduit dans le dispositif de l'arrêt, ainsi que leur condamnation chacune pour moitié aux dépens, lesquels comprenaient une indemnité de procédure de 2'000 fr. valant participation aux honoraires d'avocat de PHP Distribution. Seule la société Éditions Plus ayant recouru au Tribunal fédéral, celui-ci n'a été saisi qu'en ce qui concernait le jugement rendu entre cette société et PHP Distribution; il n'a dès lors statué que sur ce litige, y compris en tant qu'il a renvoyé l'affaire à l'autorité cantonale pour nouvelle décision sur les frais et dépens de la procédure cantonale (cf. art. 157 et 159 al. 6 OJ ). En revanche, l'arrêt du 19 décembre 2001 est entré en force en ce qui concernait le jugement rendu entre PHP Distribution et Konsumenteninfo, y compris sur la question des dépens. C'est par conséquent de manière arbitraire, car en violation flagrante des principes rappelés ci-dessus (cf. consid. 2.1 supra), que la Cour de justice a modifié dans son arrêt du 8 août 2002 la partie du dispositif entrée en force qui fixait les dépens dus à PHP Distribution par Konsumenteninfo.</w:t>
      </w:r>
    </w:p>
    <w:p>
      <w:r>
        <w:rPr>
          <w:b/>
        </w:rPr>
        <w:t>E. 3</w:t>
      </w:r>
    </w:p>
    <w:p>
      <w:r>
        <w:t>Il résulte de ce qui précède que le recours doit être admis et l'arrêt attaqué annulé en tant qu'il condamne Konsumenteninfo à payer une indemnité de procédure de 2'000 fr. à PHP Distribution.</w:t>
      </w:r>
    </w:p>
    <w:p>
      <w:r>
        <w:t>En règle générale, les frais judiciaires ainsi que les dépens de la partie qui obtient gain de cause sont mis à la charge de la partie qui succombe (art. 156 al. et 159 al. 1 OJ). La partie intimée qui conclut elle-même à l'admission du recours ou qui renonce à se déterminer ne saurait toutefois être considérée comme succombant, de sorte que ni frais ni dépens ne peuvent être mis à sa charge (Messmer/Imboden, Die eidgenössischen Rechtsmittel in Zivilsachen, 1992, p. 35 note 19 et les arrêts cités; cf. ATF 95 I 313 consid. 4). Il ne sera ainsi pas perçu d'émolument judiciaire, ni alloué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