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5P.308/2003 vom 28. Oktober 2003</w:t>
      </w:r>
    </w:p>
    <w:p>
      <w:r>
        <w:t>Bundesgericht, 2003-10-28, FR</w:t>
      </w:r>
    </w:p>
    <w:p>
      <w:r>
        <w:rPr>
          <w:b/>
        </w:rPr>
        <w:t xml:space="preserve">Quelle: </w:t>
      </w:r>
      <w:r>
        <w:t>https://mcp.opencaselaw.ch/entscheid/bger_5P.308_2003</w:t>
      </w:r>
    </w:p>
    <w:p>
      <w:r>
        <w:t>FR: TF 5P.308/2003 du 28 octobre 2003</w:t>
      </w:r>
    </w:p>
    <w:p>
      <w:r>
        <w:t>IT: TF 5P.308/2003 del 28 ottobre 2003</w:t>
      </w:r>
    </w:p>
    <w:p>
      <w:pPr>
        <w:pStyle w:val="Heading2"/>
      </w:pPr>
      <w:r>
        <w:t>Erwägungen</w:t>
      </w:r>
    </w:p>
    <w:p>
      <w:r>
        <w:rPr>
          <w:b/>
        </w:rPr>
        <w:t>E. 1</w:t>
      </w:r>
    </w:p>
    <w:p>
      <w:r>
        <w:t>Selon la jurisprudence, les décisions statuant sur des mesures provisionnelles prises en dernière instance cantonale (cf. art. 86 al. 1 OJ ) peuvent toujours être attaquées par la voie du recours de droit public au regard de l' art. 87 OJ , qu'elles doivent être considérées comme des décisions finales ou, au contraire, comme de simples décisions incidentes causant un préjudice irréparable (cf. ATF 118 II 369 consid. 1; 116 Ia 446 consid. 2 et les arrêts cités; arrêt non publié 4P.155/1994 du 4 décembre 1994, reproduit in RSPI 1996 II 241, consid. 2). La jurisprudence admet en effet qu'en matière de mesures provisoires, un dommage irréparable est toujours à craindre, car la mesure tombe avec le jugement final, rendant impossible un contrôle constitutionnel par le Tribunal fédéral (arrêt 4P.183/1995 du 24 septembre 1996, reproduit in sic! 1997 p. 414, consid. 1a; ATF 118 II 369 consid. 1; 116 Ia 446 consid. 2).</w:t>
      </w:r>
    </w:p>
    <w:p>
      <w:r>
        <w:t>En l'espèce, le recours a été interjeté en temps utile (cf. art. 89 al. 1 OJ ) contre un arrêt sur mesures provisionnelles rendu en dernière instance cantonale au sens de l' art. 86 al. 1 OJ . Dès lors que la recourante a été déboutée de sa requête de mesures provisionnelles, elle a qualité pour recourir ( art. 88 OJ ).</w:t>
      </w:r>
    </w:p>
    <w:p>
      <w:r>
        <w:rPr>
          <w:b/>
        </w:rPr>
        <w:t>E. 2.1</w:t>
      </w:r>
    </w:p>
    <w:p>
      <w:r>
        <w:t>La recourante reproche à l'autorité cantonale une violation arbitraire de l' art. 28c CC . Elle expose que les juges cantonaux ont retenu à juste titre que les conditions posées par cette disposition pour l'octroi de mesures provisionnelles étaient remplies, la recourante ayant rendu vraisemblable qu'elle était l'objet d'une atteinte à sa personnalité qui était illicite, actuelle et imminente et qui risquait de lui causer un préjudice difficilement réparable. Or malgré cela, la cour cantonale a annulé les mesures provisionnelles ordonnées par le premier juge pour le motif insoutenable qu'elles ne permettraient pas d'écarter ni même de réduire le préjudice subi par la recourante, car les articles attentatoires à la personnalité de cette dernière seraient également accessibles par d'autres sites Internet. La recourante soutient qu'à suivre ce raisonnement, il serait impossible de requérir des mesures provisionnelles chaque fois qu'une atteinte à la personnalité serait causée parallèlement par plusieurs personnes, puisque l'injonction faite à l'un des auteurs n'éviterait pas l'atteinte portée à la victime par d'autres auteurs. Un tel résultat serait contraire à l' art. 28 al. 1 CC , qui permet précisément à la victime d'une atteinte à la personnalité d'agir "contre toute personne qui y participe". Au surplus, c'est justement la concentration des articles diffamatoires sur un seul site Internet qui aggrave le préjudice. Ainsi, le refus de protection contre une atteinte dont il a été constaté qu'elle causait un préjudice grave à la recourante serait arbitraire tant dans sa motivation que dans son résultat.</w:t>
      </w:r>
    </w:p>
    <w:p>
      <w:r>
        <w:rPr>
          <w:b/>
        </w:rPr>
        <w:t>E. 2.2</w:t>
      </w:r>
    </w:p>
    <w:p>
      <w:r>
        <w:t>Les mesures provisionnelles requises par la recourante étaient fondées sur l' art. 28c al. 1 CC . Conformément à cette disposition, il appartient au demandeur, qui peut en vertu de l' art. 28 al. 1 CC agir contre toute personne qui participe à l'atteinte, de rendre vraisemblable qu'il est l'objet d'une atteinte illicite à sa personnalité, que cette atteinte est imminente ou actuelle et qu'elle risque de lui causer un préjudice difficilement réparable. Vu le caractère absolu des droits de la personnalité, toute atteinte est en principe illicite (cf. art. 28 al. 2 CC ; Pierre Tercier, Le nouveau droit de la personnalité, 1984, n. 591 s.; Andreas Bucher, Personnes physiques et protection de la personnalité, 4e éd., n. 623). Le défendeur peut cependant se prévaloir de l'un des motifs justificatifs prévus à l' art. 28 al. 2 CC , en particulier d'un intérêt prépondérant privé ou public; le juge procédera alors à une pesée des intérêts en présence, en examinant si le but poursuivi par le défendeur et les moyens mis en oeuvre à cette fin sont dignes de protection ( ATF 126 III 305 consid. 4a et les arrêts cités).</w:t>
      </w:r>
    </w:p>
    <w:p>
      <w:r>
        <w:rPr>
          <w:b/>
        </w:rPr>
        <w:t>E. 2.3</w:t>
      </w:r>
    </w:p>
    <w:p>
      <w:r>
        <w:t>En l'occurrence, les juges cantonaux ont considéré, d'une manière qu'il n'y a pas lieu de revoir dans le cadre du présent recours de droit public, que la recourante avait rendu vraisemblable qu'elle était l'objet d'une atteinte à sa personnalité, atteinte à laquelle l'intimé participait activement et qui était actuelle (cf. lettre E.b supra). Ils ont en outre retenu que cette atteinte était illicite, dès lors que les buts poursuivis et les moyens utilisés par l'intimé - soit la diffusion sur son site Internet des articles de presse reprenant ses déclarations à propos de la recourante, dans le but de réclamer le paiement de ses éventuelles créances - n'étaient pas dignes de protection, et qu'elle risquait de causer à la recourante un préjudice difficilement réparable (cf. lettre E.c supra).</w:t>
      </w:r>
    </w:p>
    <w:p>
      <w:r>
        <w:t>La cour cantonale a toutefois considéré que l'injonction faite à l'intimé de retirer de son site Internet l'ensemble des articles litigieux et l'interdiction de les propager sur tout autre site apparaissait inadéquate et disproportionnée par rapport à l'atteinte invoquée; en effet, cette mesure ne permettait ni d'écarter ni même de réduire le préjudice redouté par la recourante, dès lors que le recours à un simple moteur de recherche permettait d'accéder à plusieurs autres sites Internet qui continuaient à diffuser les articles en cause (cf. lettre E.d supra).</w:t>
      </w:r>
    </w:p>
    <w:p>
      <w:r>
        <w:rPr>
          <w:b/>
        </w:rPr>
        <w:t>E. 2.4</w:t>
      </w:r>
    </w:p>
    <w:p>
      <w:r>
        <w:t>Il découle de l' art. 28 al. 1 CC que celui qui est l'objet d'une atteinte illicite à sa personnalité peut décider d'intenter une action défensive, y compris par voie de mesures provisionnelles, à toute personne qui, de près ou de loin, participe à l'atteinte; s'il aura en règle générale avantage à s'en prendre à la personne dont l'influence est la plus grande, il reste juge de l'opportunité de son choix et peut même choisir de ne rechercher que celui qui joue un rôle secondaire (Tercier, op. cit., 1984, n. 841, 856 et 858; Henri Deschenaux/Paul-Henri Steinauer, Personnes physiques et tutelle, 4e éd., 2001, n. 576). Le principe de la proportionnalité, qui doit être respecté dans les actions défensives de l' art. 28a CC et dans les mesures provisionnelles de l' art. 28c CC (Tercier, op. cit., n. 959; Bucher, op. cit., n. 626), ne s'oppose pas à ce qu'une mesure soit prononcée à l'encontre du seul protagoniste, même secondaire, auquel le demandeur a décidé de s'en prendre (arrêt non publié 5P.254/2002, consid. 2.5). Selon ce principe, toute mesure ordonnée par le juge équivaut à une restriction imposée à la liberté du défendeur, et elle ne se justifie que si elle est proportionnée à la gravité de l'atteinte contre laquelle elle est dirigée et ne va pas au-delà du but poursuivi (Tercier, op. cit., n. 959 et 962; Bucher, op. cit., n. 626).</w:t>
      </w:r>
    </w:p>
    <w:p>
      <w:r>
        <w:rPr>
          <w:b/>
        </w:rPr>
        <w:t>E. 2.5</w:t>
      </w:r>
    </w:p>
    <w:p>
      <w:r>
        <w:t>On peut en outre rattacher au principe de la proportionnalité l'exigence que la mesure soit adéquate, à savoir qu'elle paraisse effectivement propre à atteindre le résultat souhaité (cf. Tercier, op. cit., n. 955 et 1124; Hubert Bugnon, Les mesures provisionnelles de protection de la personnalité, in La protection de la personnalité, Bilan et perspectives d'un nouveau droit, Fribourg 1993, p. 35 ss, spéc. p. 43 s.). On ne saurait cependant en inférer qu'une requête de mesures provisionnelles doit être rejetée chaque fois que la mesure ordonnée à l'égard d'une personne parmi plusieurs participant à une atteinte n'empêcherait pas que cette dernière puisse se produire à travers d'autres canaux respectivement d'autres personnes, sous peine de rendre la protection de la personnalité inopérante et illusoire.</w:t>
      </w:r>
    </w:p>
    <w:p>
      <w:r>
        <w:t>En effet, comme on vient de le relever (cf. consid. 2.4 supra), le législateur a précisément voulu permettre à la victime de s'en prendre à toute personne qui, par son comportement, joue objectivement un rôle quelconque dans la création ou le développement d'une atteinte, car c'est à cette seule condition que l'on garantira une protection complète de la personne (Tercier, op. cit., n. 842). Il suffit ainsi que la personne recherchée contribue par son comportement à l'atteinte, même si elle ne joue dans celle-ci qu'un rôle secondaire (Tercier, op. cit., n. 845 et 847). Même si la protection que la victime peut obtenir est nécessairement limitée à la sphère d'influence de la personne recherchée (Tercier, op. cit., n. 847), une mesure visant celle-ci apparaît adéquate dès qu'elle est propre à prévenir la survenance ou le développement de l'atteinte du fait de cette personne. Ainsi, par exemple, l'interdiction faite à un libraire de vendre un ouvrage attentatoire à la personnalité est propre à prévenir l'atteinte découlant de la diffusion de l'ouvrage par ce libraire, même s'il devait être possible de se procurer l'ouvrage litigieux dans une autre librairie, ou encore par le truchement d'une librairie en ligne.</w:t>
      </w:r>
    </w:p>
    <w:p>
      <w:r>
        <w:rPr>
          <w:b/>
        </w:rPr>
        <w:t>E. 2.6</w:t>
      </w:r>
    </w:p>
    <w:p>
      <w:r>
        <w:t>En l'espèce, l'autorité cantonale est ainsi tombée dans l'arbitraire en considérant que les mesures provisionnelles sollicitées par la recourante apparaissaient inadéquates et impropres à écarter ou même à réduire le préjudice redouté, puisque plusieurs autres sites Internet continuaient à diffuser les articles litigieux. En effet, l'interdiction faite à l'intimé de rediffuser sur son site Internet les articles de la presse mauricienne et genevoise qui, reprenant ses déclarations à propos de la recourante, portent atteinte à la personnalité de cette dernière, est indéniablement propre à prévenir l'atteinte découlant de cette rediffusion. ll ne saurait être question de rejeter les mesures provisionnelles requises à l'égard de l'intimé pour le motif qu'il reste possible, en recourant à un moteur de recherche, d'accéder à plusieurs autres sites Internet qui continuent à diffuser les articles de presse en cause. Un tel raisonnement, qui procède d'une application insoutenable des dispositions du Code civil sur la protection de la personnalité, conduit à priver arbitrairement la recourante de cette protection.</w:t>
      </w:r>
    </w:p>
    <w:p>
      <w:r>
        <w:rPr>
          <w:b/>
        </w:rPr>
        <w:t>E. 3</w:t>
      </w:r>
    </w:p>
    <w:p>
      <w:r>
        <w:t>En définitive, le recours doit être admis et l'arrêt entrepris annulé. L'intimé, qui succombe, supportera les frais de la procédure devant le Tribunal fédéral, ainsi que les frais engagés par la recourante pour cette procédure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