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5P.305/2006 vom 2. April 2007</w:t>
      </w:r>
    </w:p>
    <w:p>
      <w:r>
        <w:t>Bundesgericht, 2007-04-02, FR</w:t>
      </w:r>
    </w:p>
    <w:p>
      <w:r>
        <w:rPr>
          <w:b/>
        </w:rPr>
        <w:t xml:space="preserve">Quelle: </w:t>
      </w:r>
      <w:r>
        <w:t>https://mcp.opencaselaw.ch/entscheid/bger_5P.305_2006</w:t>
      </w:r>
    </w:p>
    <w:p>
      <w:r>
        <w:t>FR: TF 5P.305/2006 du 2 avril 2007</w:t>
      </w:r>
    </w:p>
    <w:p>
      <w:r>
        <w:t>IT: TF 5P.305/2006 del 2 aprile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5P.305/2006 /frs</w:t>
      </w:r>
    </w:p>
    <w:p>
      <w:r>
        <w:t>Décision du 2 avril 2007</w:t>
      </w:r>
    </w:p>
    <w:p>
      <w:r>
        <w:t>IIe Cour de droit civil</w:t>
      </w:r>
    </w:p>
    <w:p>
      <w:r>
        <w:t>Composition</w:t>
      </w:r>
    </w:p>
    <w:p>
      <w:r>
        <w:t>MM. et Mme les Juges Raselli, Président,</w:t>
      </w:r>
    </w:p>
    <w:p>
      <w:r>
        <w:t>Hohl et Marazzi.</w:t>
      </w:r>
    </w:p>
    <w:p>
      <w:r>
        <w:t>Greffier: M. Braconi.</w:t>
      </w:r>
    </w:p>
    <w:p>
      <w:r>
        <w:t>Parties</w:t>
      </w:r>
    </w:p>
    <w:p>
      <w:r>
        <w:t>Dame X.________,</w:t>
      </w:r>
    </w:p>
    <w:p>
      <w:r>
        <w:t>recourante, représentée par MMes Lorraine Ruf et</w:t>
      </w:r>
    </w:p>
    <w:p>
      <w:r>
        <w:t>Jean-Marc Reymond, avocats,</w:t>
      </w:r>
    </w:p>
    <w:p>
      <w:r>
        <w:t>contre</w:t>
      </w:r>
    </w:p>
    <w:p>
      <w:r>
        <w:t>X.________,</w:t>
      </w:r>
    </w:p>
    <w:p>
      <w:r>
        <w:t>intimé, représenté par Me Robert Fox, avocat,</w:t>
      </w:r>
    </w:p>
    <w:p>
      <w:r>
        <w:t>Tribunal civil de l'arrondissement de Lausanne, Palais de justice de Montbenon, 1014 Lausanne.</w:t>
      </w:r>
    </w:p>
    <w:p>
      <w:r>
        <w:t>Objet</w:t>
      </w:r>
    </w:p>
    <w:p>
      <w:r>
        <w:t>art. 9 Cst. (mesures provisionnelles selon l' art. 137 CC ),</w:t>
      </w:r>
    </w:p>
    <w:p>
      <w:r>
        <w:t>recours de droit public contre l'arrêt du Tribunal civil de l'arrondissement de Lausanne du 9 juin 2006.</w:t>
      </w:r>
    </w:p>
    <w:p>
      <w:r>
        <w:t>Vu:</w:t>
      </w:r>
    </w:p>
    <w:p>
      <w:r>
        <w:t>le recours de droit public interjeté par dame X.________ contre l'arrêt rendu le 9 juin 2006 par le Tribunal civil de l'arrondissement de Lausanne dans la cause qui oppose la recourante à X.________;</w:t>
      </w:r>
    </w:p>
    <w:p>
      <w:r>
        <w:t>la requête d'assistance judiciaire présentée par la recourante;</w:t>
      </w:r>
    </w:p>
    <w:p>
      <w:r>
        <w:t>l'ordonnance, du 14 juillet 2006, dispensant provisoirement la recourante de fournir l'avance de frais;</w:t>
      </w:r>
    </w:p>
    <w:p>
      <w:r>
        <w:t>l'ordonnance, du 21 août 2006, accordant l'effet suspensif au recours pour les contributions d'entretien dues jusqu'en juin 2006;</w:t>
      </w:r>
    </w:p>
    <w:p>
      <w:r>
        <w:t>l'ordonnance, du 23 janvier 2007, suspendant l'instruction de la cause en raison de pourparlers transactionnels;</w:t>
      </w:r>
    </w:p>
    <w:p>
      <w:r>
        <w:t>la déclaration de retrait de recours, du 27 février 2007, à la suite de la conclusion d'un accord sur le montant de la pension provisionnelle;</w:t>
      </w:r>
    </w:p>
    <w:p>
      <w:r>
        <w:t>les art. 40 OJ et 73 PCF, applicables en vertu de l' art. 132 al. 1 LTF ;</w:t>
      </w:r>
    </w:p>
    <w:p>
      <w:r>
        <w:t>considérant:</w:t>
      </w:r>
    </w:p>
    <w:p>
      <w:r>
        <w:t>qu'il convient de prendre acte du retrait du recours et de rayer la cause du rôle;</w:t>
      </w:r>
    </w:p>
    <w:p>
      <w:r>
        <w:t>que, de pratique constante, on ne saurait donner suite à la demande d'assistance judiciaire de la recourante, une pareille requête ne pouvant être accueillie que dans le cadre d'une procédure de recours pendante (cf. notamment: ordonnance 5C.11/2004 du 4 mars 2004);</w:t>
      </w:r>
    </w:p>
    <w:p>
      <w:r>
        <w:t>que, le retrait étant assimilé à un désistement, l'émolument judiciaire incombe à l'intéressée (cf. Poudret, COJ V, n. 2 ad art. 153);</w:t>
      </w:r>
    </w:p>
    <w:p>
      <w:r>
        <w:t>que, les parties ayant renoncé réciproquement aux dépens (ch. X al. 2 de la convention), il n'y a pas lieu d'en allouer;</w:t>
      </w:r>
    </w:p>
    <w:p>
      <w:r>
        <w:t>Par ces motifs, le Tribunal fédéral prononce: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La requête d'assistance judiciaire de la recourante est rejetée.</w:t>
      </w:r>
    </w:p>
    <w:p>
      <w:r>
        <w:t>3.</w:t>
      </w:r>
    </w:p>
    <w:p>
      <w:r>
        <w:t>Un émolument judiciaire de 500 fr. est mis à la charge de la recourante.</w:t>
      </w:r>
    </w:p>
    <w:p>
      <w:r>
        <w:t>4.</w:t>
      </w:r>
    </w:p>
    <w:p>
      <w:r>
        <w:t>La présente décision est communiquée en copie aux mandataires des parties et au Tribunal civil de l'arrondissement de Lausanne.</w:t>
      </w:r>
    </w:p>
    <w:p>
      <w:r>
        <w:t>Lausanne, le 2 avril 2007</w:t>
      </w:r>
    </w:p>
    <w:p>
      <w:r>
        <w:t>Au nom de la IIe Cour de droit civil</w:t>
      </w:r>
    </w:p>
    <w:p>
      <w:r>
        <w:t>du Tribunal fédéral suisse</w:t>
      </w:r>
    </w:p>
    <w:p>
      <w:r>
        <w:t>Le Président: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