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5P.294/2006 vom 14. August 2006</w:t>
      </w:r>
    </w:p>
    <w:p>
      <w:r>
        <w:t>Bundesgericht, 2006-08-14, DE</w:t>
      </w:r>
    </w:p>
    <w:p>
      <w:r>
        <w:rPr>
          <w:b/>
        </w:rPr>
        <w:t xml:space="preserve">Quelle: </w:t>
      </w:r>
      <w:r>
        <w:t>https://mcp.opencaselaw.ch/entscheid/bger_5P.294_2006</w:t>
      </w:r>
    </w:p>
    <w:p>
      <w:r>
        <w:t>FR: TF 5P.294/2006 du 14 août 2006</w:t>
      </w:r>
    </w:p>
    <w:p>
      <w:r>
        <w:t>IT: TF 5P.294/2006 del 14 agosto 2006</w:t>
      </w:r>
    </w:p>
    <w:p>
      <w:pPr>
        <w:pStyle w:val="Heading2"/>
      </w:pPr>
      <w:r>
        <w:t>Regeste</w:t>
      </w:r>
    </w:p>
    <w:p>
      <w:r>
        <w:t>Art. 9 BV (Obhutsentzug) | Familienrecht</w:t>
      </w:r>
    </w:p>
    <w:p>
      <w:pPr>
        <w:pStyle w:val="Heading2"/>
      </w:pPr>
      <w:r>
        <w:t>Erwägungen</w:t>
      </w:r>
    </w:p>
    <w:p>
      <w:r>
        <w:rPr>
          <w:b/>
        </w:rPr>
        <w:t>E. 1.1</w:t>
      </w:r>
    </w:p>
    <w:p>
      <w:r>
        <w:t>Die staatsrechtliche Beschwerde richtet sich gegen einen letztinstanzlichen kantonalen Nichteintretensentscheid. Unter diesem Gesichtspunkt ist die staatsrechtliche Beschwerde gegeben.</w:t>
      </w:r>
    </w:p>
    <w:p>
      <w:r>
        <w:rPr>
          <w:b/>
        </w:rPr>
        <w:t>E. 1.2</w:t>
      </w:r>
    </w:p>
    <w:p>
      <w:r>
        <w:t>Die Vorbringen der Beschwerdeführerin sind nur zu prüfen, soweit sie den Begründungsanforderungen des Art. 90 Abs. 1 lit. b OG genügen. Demnach ist klar darzulegen, welche verfassungsmässigen Rechte und inwiefern diese durch den angefochtenen Entscheid verletzt worden sind. Im Verfahren der staatsrechtlichen Beschwerde prüft das Bundesgericht nur klar und einlässlich erhobene Rügen. Auf bloss appellatorische Kritik am angefochtenen Entscheid tritt es nicht ein ( BGE 130 I 258 E. 1.3). Ebenso wenig setzt sich das Bundesgericht mit Sachverhaltsvorbringen auseinander, die nicht an eine konkrete Willkürrüge geknüpft sind. Es nimmt auch keine Befragung der Parteien vor.</w:t>
      </w:r>
    </w:p>
    <w:p>
      <w:r>
        <w:rPr>
          <w:b/>
        </w:rPr>
        <w:t>E. 2</w:t>
      </w:r>
    </w:p>
    <w:p>
      <w:r>
        <w:t>Das Kantonsgericht ist auf die Nichtigkeitsklage nicht eingetreten, da der Entscheid des Vormundschaftsamtes betreffend Kindesschutzmassnahmen beim Bezirksgericht mit Berufung angefochten werden könne, welches als letzte kantonale Instanz entscheide (Art. 118 Abs. 1 EGZGB). In der Sache könne der bezirksrichterliche Entscheid mit Berufung an das Bundesgericht angefochten werden (Art. 44 lit. d. OG). Ein Rechtsmittel an das Kantonsgericht sei nicht gegeben.</w:t>
      </w:r>
    </w:p>
    <w:p>
      <w:r>
        <w:rPr>
          <w:b/>
        </w:rPr>
        <w:t>E. 3</w:t>
      </w:r>
    </w:p>
    <w:p>
      <w:r>
        <w:t>Die Beschwerdeführerin wirft dem Kantonsgericht die willkürliche Anwendung der Walliser Zivilprozessordnung vor. Sei gegen einen Entscheid kein ordentliches kantonales Rechtsmittel gegeben, so dürfe nicht leichthin angenommen werden, dies treffe auch für ein ausserordentliches Rechtsmittel zu. Es gebe im kantonalen Recht keine Bestimmung, die für den vorliegenden Fall die Nichtigkeitsklage ausschliesse. Zudem sehe der für die Nichtigkeitsklage geltende Art. 228 Abs. 1 ZPO /VS vor, dass der Kassationsbehörde volle Kognition zustehe, wenn die Verletzung eines verfahrensrechtlichen Grundsatzes gerügt werde und die Berufung an das Bundesgericht zulässig sei. Letzteres sei aufgrund von Art. 44 lit. d. OG der Fall. Die Beschwerdeführerin bringt weiter vor, mit dem Nichteintreten auf die Nichtigkeitsklage nehme das Kantonsgericht ihr die Möglichkeit, Verfahrensfehler mit voller Kognition überprüfen zu lassen.</w:t>
      </w:r>
    </w:p>
    <w:p>
      <w:r>
        <w:rPr>
          <w:b/>
        </w:rPr>
        <w:t>E. 4</w:t>
      </w:r>
    </w:p>
    <w:p>
      <w:r>
        <w:t>Soweit die Beschwerdeführerin mit diesen (teilweise allgemein gehaltenen) Vorbringen dem Kantonsgericht vorwirft, auf ihre Nichtigkeitsklage nicht eingetreten zu sein, genügt sie den Begründungsanforderungen von Art. 90 Abs. 1 lit. b OG offensichtlich nicht. Im angefochtenen Entscheid wird nämlich angeführt, weshalb die Urteile des Bezirksgerichts als Berufungsinstanz im Bereich des Kindesschutzes kantonal letztinstanzlich und direkt beim Bundesgericht mit Berufung anzufechten seien (Art. 118 Abs. 1 EGZGB), womit kein Rechtsmittel an das Kantonsgericht gegeben sei. Mit dieser Begründung setzt sich die Beschwerdeführerin nicht rechtsgenüglich auseinander, womit auf die Willkürrüge nicht einzutreten ist.</w:t>
      </w:r>
    </w:p>
    <w:p>
      <w:r>
        <w:rPr>
          <w:b/>
        </w:rPr>
        <w:t>E. 5</w:t>
      </w:r>
    </w:p>
    <w:p>
      <w:r>
        <w:t>Nach dem Gesagten ist der staatsrechtlichen Beschwerde kein Erfolg beschieden. Das Gesuch um unentgeltliche Rechtspflege ist infolge Aussichtslosigkeit abzuweisen ( Art. 152 Abs. 1 OG ). Ausgangsgemäss trägt die Beschwerdeführerin die Verfahrenskosten ( Art. 156 Abs.1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