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5P.290/2002 vom 17. September 2002</w:t>
      </w:r>
    </w:p>
    <w:p>
      <w:r>
        <w:t>Bundesgericht, 2002-09-17, DE</w:t>
      </w:r>
    </w:p>
    <w:p>
      <w:r>
        <w:rPr>
          <w:b/>
        </w:rPr>
        <w:t xml:space="preserve">Quelle: </w:t>
      </w:r>
      <w:r>
        <w:t>https://mcp.opencaselaw.ch/entscheid/bger_5P.290_2002</w:t>
      </w:r>
    </w:p>
    <w:p>
      <w:r>
        <w:t>FR: TF 5P.290/2002 du 17 septembre 2002</w:t>
      </w:r>
    </w:p>
    <w:p>
      <w:r>
        <w:t>IT: TF 5P.290/2002 del 17 settembre 2002</w:t>
      </w:r>
    </w:p>
    <w:p>
      <w:pPr>
        <w:pStyle w:val="Heading2"/>
      </w:pPr>
      <w:r>
        <w:t>Regeste</w:t>
      </w:r>
    </w:p>
    <w:p>
      <w:r>
        <w:t>Familienrecht</w:t>
      </w:r>
    </w:p>
    <w:p>
      <w:pPr>
        <w:pStyle w:val="Heading2"/>
      </w:pPr>
      <w:r>
        <w:t>Erwägungen</w:t>
      </w:r>
    </w:p>
    <w:p>
      <w:r>
        <w:rPr>
          <w:b/>
        </w:rPr>
        <w:t>E. 1</w:t>
      </w:r>
    </w:p>
    <w:p>
      <w:r>
        <w:t>Das Bundesgericht prüft von Amtes wegen und mit freier Kognition, ob und inwieweit auf eine staatsrechtliche Beschwerde einzutreten ist ( BGE 128 I 177 E. 1 ; 127 I 92 E. 1).</w:t>
      </w:r>
    </w:p>
    <w:p>
      <w:r>
        <w:rPr>
          <w:b/>
        </w:rPr>
        <w:t>E. 2.1</w:t>
      </w:r>
    </w:p>
    <w:p>
      <w:r>
        <w:t>Letztinstanzliche Entscheide über vorsorgliche Massnahmen während des Scheidungsverfahrens gelten - wie gerichtliche Massnahmen zum Schutze der ehelichen Gemeinschaft - nicht als Endentscheide im Sinne von Art. 48 Abs. 1 OG und können nicht mit eidgenössischer Berufung angefochten werden ( BGE 127 III 474 ). Sie gelten aber auch nicht als Zwischenentscheide nach Massgabe von Art. 50 OG , weil selbstredend kein Endentscheid herbeigeführt werden könnte. Als Rechtsmittel kommen daher - je nach der vorgetragenen Rüge - entweder die Nichtigkeitsbeschwerde ( Art. 68 ff. OG ) oder die staatsrechtliche Beschwerde ( Art. 84 ff. OG ) in Frage. Der Beschwerdeführer hat staatsrechtliche Beschwerde erhoben.</w:t>
      </w:r>
    </w:p>
    <w:p>
      <w:r>
        <w:rPr>
          <w:b/>
        </w:rPr>
        <w:t>E. 2.2</w:t>
      </w:r>
    </w:p>
    <w:p>
      <w:r>
        <w:t>Nach konstanter Praxis gelten Entscheide über vorsorgliche Massnahmen während des Scheidungsverfahrens als Endentscheide im Sinne von Art. 87 OG ( BGE 100 Ia 12 E. 1b S. 14), Rückweisungsentscheide dagegen generell als Zwischenentscheide ( BGE 122 I 39 E.1a/aa; 117 Ia 251 E. 1a und b, S. 253). Gegen selbständig eröffnete Zwischenentscheide im Sinne von Art. 87 Abs. 2 OG ist die staatsrechtliche Beschwerde allerdings nur zulässig, wenn sie einen nicht wieder gutzumachenden Nachteil bewirken können; dabei muss es sich um einen Nachteil rechtlicher Natur handeln. In der Regel haben Rückweisungsentscheide keine solchen Nachteile zur Folge ( BGE 122 I 39 E. 1; 106 Ia 226 E. 2, 229 E. 3c; 105 Ia 47 E. 1). Einen solchen Nachteil erblickt der Beschwerdeführer in der "vereitelte(n) Obhutszuteilung der Kinder an (ihn) - v.a. im Hinblick auf die definitive Regelung der Kinderzuteilung im Scheidungsurteil". Obwohl der im Rahmen vorsorglicher Massnahmen getroffene Obhutsentscheid die Zuteilung der elterlichen Sorge im Rahmen der Scheidung rechtlich nicht präjudiziert, ist nicht zu verkennen, dass ein faktischer Zustand, so er lange genug andauert, unter Umständen eine gewisse normative Kraft zu entfalten vermag. Dem trägt die Praxis Rechnung, indem Massnahmeentscheide grundsätzlich der staatsrechtlichen Beschwerde unterliegen. Nun lässt aber der angefochtene Rückweisungsentscheid die Obhutsfrage gerade offen und weist die erste Instanz an, diese - u.a. im Lichte des neuen, im kantonsgerichtlichen Verfahren erstellten Gutachtens - nochmals zu überprüfen. Inwiefern just die Rückweisung die Zuteilung der elterlichen Sorge im Scheidungsurteil präjudizieren soll, ist unerfindlich und wird auch vom Beschwerdeführer nicht substantiiert ( Art. 90 Abs. 1 lit. b OG ). Bleibt beizufügen, dass das vom Beschwerdeführer in diesem Zusammenhang erwähnte Urteil 5P.140/2001 des Bundesgerichts vom 10. Juli 2001 nicht einschlägig ist, handelte es sich doch nicht um eine Rückweisung.</w:t>
      </w:r>
    </w:p>
    <w:p>
      <w:r>
        <w:rPr>
          <w:b/>
        </w:rPr>
        <w:t>E. 3</w:t>
      </w:r>
    </w:p>
    <w:p>
      <w:r>
        <w:t>Zusammenfassend ergibt sich, dass auf die staatsrechtliche Beschwerde nicht einzutreten ist. Die Gerichtsgebühr ist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