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5P.284/2004 vom 19. Oktober 2004</w:t>
      </w:r>
    </w:p>
    <w:p>
      <w:r>
        <w:t>Bundesgericht, 2004-10-19, FR</w:t>
      </w:r>
    </w:p>
    <w:p>
      <w:r>
        <w:rPr>
          <w:b/>
        </w:rPr>
        <w:t xml:space="preserve">Quelle: </w:t>
      </w:r>
      <w:r>
        <w:t>https://mcp.opencaselaw.ch/entscheid/bger_5P.284_2004</w:t>
      </w:r>
    </w:p>
    <w:p>
      <w:r>
        <w:t>FR: TF 5P.284/2004 du 19 octobre 2004</w:t>
      </w:r>
    </w:p>
    <w:p>
      <w:r>
        <w:t>IT: TF 5P.284/2004 del 19 ottobre 2004</w:t>
      </w:r>
    </w:p>
    <w:p>
      <w:pPr>
        <w:pStyle w:val="Heading2"/>
      </w:pPr>
      <w:r>
        <w:t>Regeste</w:t>
      </w:r>
    </w:p>
    <w:p>
      <w:r>
        <w:t>Droit des poursuites et faillites</w:t>
      </w:r>
    </w:p>
    <w:p>
      <w:pPr>
        <w:pStyle w:val="Heading2"/>
      </w:pPr>
      <w:r>
        <w:t>Erwägungen</w:t>
      </w:r>
    </w:p>
    <w:p>
      <w:r>
        <w:rPr>
          <w:b/>
        </w:rPr>
        <w:t>E. 1</w:t>
      </w:r>
    </w:p>
    <w:p>
      <w:r>
        <w:t>D'après la jurisprudence, les décisions sur la reconnaissance et l'exécution des jugements étrangers ne peuvent faire l'objet que d'un recours de droit public fondé sur l'art. 84 al. 1 let. a ou c OJ, suivant qu'est dénoncée une violation des art. 25 ss LDIP ou celle d'une convention internationale ( ATF 120 II 270 consid. 1 et les références citées). Cette solution vaut également en matière de reconnaissance des décisions de faillite rendues à l'étranger ( ATF 126 III 101 , consid. 1 non publié; Berti, Basler Kommentar, Internationales Privatrecht, 1996, n. 23 ad art. 167 LDIP ; Scyboz/Braconi, La reconnaissance et l'exécution des jugements étrangers dans la jurisprudence récente du Tribunal fédéral, in RFJ 1993 p. 215 ss, spéc. p. 217 s.). Le recours est dès lors recevable sous l'angle de l' art. 84 al. 2 OJ . Formé en temps utile contre une décision finale prise en dernière instance cantonale, il l'est également au regard des art. 89 al. 1 et 87 OJ .</w:t>
      </w:r>
    </w:p>
    <w:p>
      <w:r>
        <w:rPr>
          <w:b/>
        </w:rPr>
        <w:t>E. 2.1</w:t>
      </w:r>
    </w:p>
    <w:p>
      <w:r>
        <w:t>Les recourants soutiennent en premier lieu que l'autorité cantonale serait tombée dans l'arbitraire en considérant que la décision produite par le syndic de la faillite constitue matériellement une "décision de faillite étrangère" au sens de l' art. 166 al. 1 LDIP (cf. lettre H.b supra). Ils soutiennent que si le requérant, à l'appui de sa nouvelle requête de reconnaissance, a bien produit une décision le mentionnant formellement comme syndic de la faillite et a ainsi comblé la lacune qui avait conduit au rejet de sa première requête (cf. lettre D supra), il n'a toujours pas produit la décision de faillite du 12 juin 1997. La décision du 11 juin 2002 qu'il a produite ne constituerait pas une décision de faillite mais bien plutôt une attestation, qui ne permettrait pas de vérifier la régularité de la procédure et sa conformité avec l'ordre public matériel suisse et avec les principes fondamentaux du droit de procédure au sens de l' art. 27 LDIP . En outre, elle ne permettrait pas d'établir que la procédure est destinée à désintéresser tous les créanciers du failli.</w:t>
      </w:r>
    </w:p>
    <w:p>
      <w:r>
        <w:rPr>
          <w:b/>
        </w:rPr>
        <w:t>E. 2.2</w:t>
      </w:r>
    </w:p>
    <w:p>
      <w:r>
        <w:t>Ces griefs tombent à faux. La décision de soutien en matière de faillite ("Order for relief in Bankruptcy") rendue le 11 juin 2002 par l'United States Bankruptcy Court, Southern District of Florida, Miami Division ne constitue certes pas elle-même la décision prononçant la faillite dans la mesure où, comme l'a relevé l'autorité cantonale elle-même, elle ne fait que constater qu'une procédure de faillite a été ouverte le 12 juin 1997 et que cette procédure est en cours (cf. lettre H.b supra). Toutefois, cette décision émane du tribunal même qui a ouvert la procédure de faillite le 12 juin 1997 et qui constate sa propre compétence. En outre, elle constate expressément le dessaisissement du débiteur en faveur de la masse en faillite et au profit de ses créanciers. Enfin, cette décision atteste que la procédure de faillite a été ouverte le 12 juin 1997 sur la propre requête de faillite volontaire déposée le même jour par X.________, de sorte que l'on ne discerne pas en quoi le prononcé de faillite lui-même pourrait être manifestement incompatible avec l'ordre public suisse au sens de l' art. 27 LDIP . Au demeurant, X.________ n'a pas recouru contre le jugement du 15 mai 2003 par lequel le Président du Tribunal d'arrondissement de Lausanne a reconnu sa faillite en Suisse et y a ouvert une procédure de faillite ancillaire. Dans ces conditions, l'autorité cantonale pouvait sans arbitraire admettre que le requérant Y.________ avait établi l'existence d'une décision de faillite étrangère exécutoire au sens de l' art. 166 al. 1 let. a LDIP .</w:t>
      </w:r>
    </w:p>
    <w:p>
      <w:r>
        <w:rPr>
          <w:b/>
        </w:rPr>
        <w:t>E. 3.1</w:t>
      </w:r>
    </w:p>
    <w:p>
      <w:r>
        <w:t>Les recourants reprochent ensuite à l'autorité cantonale d'avoir apprécié de manière arbitraire les preuves liées à la légitimation active du syndic de la faillite. En effet, les juges cantonaux n'auraient pas tenu compte du paragraphe 546 du titre 11, chapitre V du "US Bankrutpcy Code", selon la lettre A duquel une action ou procédure selon les sections 544, 545, 548 ou 553 de ce titre ne peut pas être introduite après deux ans dès l'entrée en force du "Order for relief". Or en l'espèce, la faillite a été prononcée le 12 juin 1997, de sorte que le délai de péremption de deux ans était largement dépassé lorsque le syndic de la faillite a engagé la présente procédure de reconnaissance de la faillite.</w:t>
      </w:r>
    </w:p>
    <w:p>
      <w:r>
        <w:rPr>
          <w:b/>
        </w:rPr>
        <w:t>E. 3.2</w:t>
      </w:r>
    </w:p>
    <w:p>
      <w:r>
        <w:t>En vertu de l' art. 86 al. 1 OJ , le recours de droit public n'est recevable que contre les décisions prises en dernière instance cantonale. Cette règle a pour conséquence que sont seuls recevables devant le Tribunal fédéral les moyens qui, pouvant l'être, ont été présentés à l'autorité cantonale de dernière instance ( ATF 118 Ia 20 consid. 5a; 114 Ia 205 consid. 1a). La jurisprudence n'admet la recevabilité de moyens de droit nouveaux que si l'autorité cantonale de dernière instance disposait d'un pouvoir d'examen libre et devait appliquer le droit d'office; cette exception ne vaut cependant que pour les griefs qui ne se confondent pas avec l'arbitraire, et pour autant que le comportement du recourant soit conforme à la règle de la bonne foi ( ATF 119 Ia 88 consid. 1a et les arrêts cités). En l'espèce, les recourants n'invoquent que la prohibition de l'arbitraire ( art. 9 Cst. ), de sorte que leur grief se révèle irrecevable pour n'avoir pas été présenté à l'autorité cantonale de dernière instance alors qu'il aurait pu l'être.</w:t>
      </w:r>
    </w:p>
    <w:p>
      <w:r>
        <w:rPr>
          <w:b/>
        </w:rPr>
        <w:t>E. 4.1</w:t>
      </w:r>
    </w:p>
    <w:p>
      <w:r>
        <w:t>Les recourants font enfin grief à l'autorité cantonale d'avoir retenu sans fondement, en l'absence de biens du failli localisés en Suisse, que l'intérêt à ouvrir une faillite ancillaire en Suisse était rempli. Selon les recourants, l'arrêt attaqué procéderait d'une appréciation arbitraire des preuves, et serait contraire à l' art. 167 LDIP , dans la mesure où il considère qu'un intérêt à ouvrir une faillite ancillaire en Suisse ne peut être écarté d'emblée puisque des mesures conservatoires ont été ordonnées afin de bloquer des avoirs en Suisse et que la question de l'existence de biens du failli en Suisse n'est pas résolue de manière définitive (cf. lettre H.c supra). En effet, par ordonnance de mesures provisionnelles du 15 juillet 2002 (cf. lettre F supra), le Président du Tribunal d'arrondissement de Lausanne a levé le blocage ordonné sur les avoirs de A.________, B.________ Ltd et C.________ Ltd pour le motif que le requérant Y.________ n'avait pas rendu suffisamment vraisemblable l'existence de liens entre les précités et X.________. Dès lors, il serait arbitraire de retenir que le requérant a rendu vraisemblable l'existence de biens du failli en Suisse au sens de l' art. 167 LDIP .</w:t>
      </w:r>
    </w:p>
    <w:p>
      <w:r>
        <w:rPr>
          <w:b/>
        </w:rPr>
        <w:t>E. 4.2</w:t>
      </w:r>
    </w:p>
    <w:p>
      <w:r>
        <w:t>Sous le titre marginal "compétence", l' art. 167 al. 1 LDIP dispose que la requête en reconnaissance de la décision de faillite rendue à l'étranger est portée devant le tribunal du lieu de situation des biens en Suisse. Il suffit que le requérant rende vraisemblable que des droits patrimoniaux du failli sont localisés au for du tribunal saisi (Berti, op. cit., n. 5 ad art. 167 LDIP et les références citées; Gilliéron, Les dispositions de la nouvelle loi fédérale de droit international privé sur la faillite internationale, 1991, p. 73; Dutoit, Droit international privé suisse, Commentaire de la loi fédérale du 18 décembre 1987, 3e éd. 2001, n. 3 ad art. 167 LDIP ; Breitenstein, Internationales Insolvenzrecht der Schweiz und der Vereinigten Staaten, thèse Zurich 1989, p. 164). En effet, l'on ne saura si le failli est titulaire de droits patrimoniaux localisés en Suisse qu'une fois l'inventaire dressé après sommation par voie édictale aux tiers débiteurs et aux tiers détenteurs de s'annoncer (Gilliéron, op. cit., p. 73 s.). En outre, il peut y avoir intérêt à faire reconnaître en Suisse la décision de faillite étrangère même lorsqu'il ne se trouve aucun droit patrimonial sur sol helvétique, par exemple pour attaquer en Suisse un acte du débiteur soumis à action révocatoire (Gilliéron, op. cit., p. 73 note 191; Staehelin, Die Anerkennung ausländischer Konkurse und Nachlassverträge in der Schweiz [art. 166 ff. IPRG], p. 108). En l'espèce, il a été retenu dans le cadre des mesures provisionnelles que le requérant Y.________ n'avait pas rendu l'existence de liens entre X.________ et A.________, B.________ Ltd ainsi que C.________ Ltd suffisamment vraisemblable pour justifier le blocage des avoirs de ces derniers, "mesure grave qui les entrave dans leurs activités et nuit assurément à leur réputation" (ordonnance de mesures provisionnelles du 15 juillet 2002, p. 9). Cela ne suffit pas pour autant pour taxer d'arbitraire l'admission d'un intérêt à faire reconnaître en Suisse la décision de faillite étrangère. En effet, si le blocage des avoirs déposés auprès d'UBS SA, à Lausanne et à Fribourg, a été levé à l'égard de A._________, B.________ Ltd et C.________ Ltd, il a été maintenu à l'égard de X.________ - qui n'a recouru ni contre les mesures provisionnelles, ni contre la reconnaissance de sa faillite en Suisse - et de H.________, la procédure de mesures provisionnelles étant au surplus toujours pendante en ce qui concerne D.________ Ltd (cf. lettre F supra). Dans ces conditions, il n'apparaît en tout cas pas arbitraire de considérer que le requérant Y.________ a rendu suffisamment vraisemblable son intérêt à obtenir la reconnaissance en Suisse de la faillite de X.________.</w:t>
      </w:r>
    </w:p>
    <w:p>
      <w:r>
        <w:rPr>
          <w:b/>
        </w:rPr>
        <w:t>E. 5</w:t>
      </w:r>
    </w:p>
    <w:p>
      <w:r>
        <w:t>Il résulte de ce qui précède que le recours doit être rejeté dans la mesure où il est recevable (cf. consid. 3.2 supra). Partant, les recourants, qui succombent, supporteront les frais judiciaires, solidairement entre eux ( art. 156 al. 1 et 7 OJ ). Ils verseront en outre à l'intimé Y.________ une indemnité de 500 fr. à titre de dépens pour les frais occasionnés par ses déterminations sur la requête d'effet suspensif ( art. 159 al. 1 et 2 OJ ). Il n'y a pas lieu d'allouer des dépens à l'intimé X.________, qui a adhéré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