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5P.271/2005 vom 22. Dezember 2005</w:t>
      </w:r>
    </w:p>
    <w:p>
      <w:r>
        <w:t>Bundesgericht, 2005-12-22, FR</w:t>
      </w:r>
    </w:p>
    <w:p>
      <w:r>
        <w:rPr>
          <w:b/>
        </w:rPr>
        <w:t xml:space="preserve">Quelle: </w:t>
      </w:r>
      <w:r>
        <w:t>https://mcp.opencaselaw.ch/entscheid/bger_5P.271_2005</w:t>
      </w:r>
    </w:p>
    <w:p>
      <w:r>
        <w:t>FR: TF 5P.271/2005 du 22 décembre 2005</w:t>
      </w:r>
    </w:p>
    <w:p>
      <w:r>
        <w:t>IT: TF 5P.271/2005 del 22 dicembre 2005</w:t>
      </w:r>
    </w:p>
    <w:p>
      <w:pPr>
        <w:pStyle w:val="Heading2"/>
      </w:pPr>
      <w:r>
        <w:t>Regeste</w:t>
      </w:r>
    </w:p>
    <w:p>
      <w:r>
        <w:t>art. 9 Cst. (avance de frais dans une procédure de mainlevée) | Droit des poursuites et faillites</w:t>
      </w:r>
    </w:p>
    <w:p>
      <w:pPr>
        <w:pStyle w:val="Heading2"/>
      </w:pPr>
      <w:r>
        <w:t>Erwägungen</w:t>
      </w:r>
    </w:p>
    <w:p>
      <w:r>
        <w:rPr>
          <w:b/>
        </w:rPr>
        <w:t>E. 1</w:t>
      </w:r>
    </w:p>
    <w:p>
      <w:r>
        <w:t>Interjeté en temps utile contre la décision d'irrecevabilité du 13 juin 2005 et contre la décision de maintien de celle-ci du 11 juillet 2005, pour violation du droit d'être entendu ( art. 29 al. 2 Cst. ), violation du droit cantonal et arbitraire ( art. 9 Cst. ), le présent recours est recevable au regard des art. 84, 86 al. 1 et 89 al. 1 OJ.</w:t>
      </w:r>
    </w:p>
    <w:p>
      <w:r>
        <w:rPr>
          <w:b/>
        </w:rPr>
        <w:t>E. 2</w:t>
      </w:r>
    </w:p>
    <w:p>
      <w:r>
        <w:t>En ce qui concerne la décision d'irrecevabilité du 13 juin 2005, les recourants reprochent au Président de la cour cantonale d'avoir violé leur droit d'être entendus, puisqu'il ne leur a pas donné la possibilité de s'exprimer sur l'avis de Postfinance - erroné - attestant d'un versement en date du 24 mai 2005.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On ne saurait non plus lui reprocher d'avoir établi arbitrairement les faits ( art. 9 Cst. ). Il en va différemment lorsque le juge a ou devrait avoir des doutes au sujet du respect du délai (cf. ATF 115 Ia 8 consid. 2c; 94 I 15 consid. 2 et arrêts cités). En l'espèce, le président aurait dû, à la lecture du bulletin de versement postal indiquant la date du "24.05.05 Giro verrch. Nr...", avoir des doutes sur la date à laquelle l'ordre de virement avait été remis à la poste et, partant, sur le respect du délai d'avance de frais. Il ne pouvait déclarer le pourvoi irrecevable sans donner préalablement aux intéressés la possibilité de se déterminer sur le respect du délai ( art. 29 al. 2 Cst. ). Le présent recours de droit public doit dès lors être admis, pour violation de l' art. 29 al. 2 Cst. , en tant qu'il est dirigé contre la décision d'irrecevabilité du 13 juin 2005 et cette décision doit par conséquent être annulée. En tant qu'il est dirigé contre la décision de refus de réexamen du 11 juillet 2005, le recours est ainsi sans objet et il n'est pas besoin d'examiner les griefs formulés en relation avec cette décision.</w:t>
      </w:r>
    </w:p>
    <w:p>
      <w:r>
        <w:rPr>
          <w:b/>
        </w:rPr>
        <w:t>E. 3</w:t>
      </w:r>
    </w:p>
    <w:p>
      <w:r>
        <w:t>Vu l'issue de la procédure, les recourants n'ont à supporter ni les frais judiciaires ni les dépens (art. 156 al. 1 et 159 al. 1 OJ). Puisque les intimés n'ont pas répondu au recours et qu'ils n'ont pas provoqué la décision attaquée, les frais et dépens ne peuvent pas non plus être mis à leur charge (Messmer/Imboden, Die eidgenössischen Rechtsmittel in Zivilsachen, Zurich 1992 p. 35). Dans ces circonstances, les recourants seront indemnisés pour leurs frais dans la procédure fédérale par le canton du Valais; il ne sera toutefois pas perçu de frais judiciaires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