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5P.233/2001 vom 10. Dezember 2001</w:t>
      </w:r>
    </w:p>
    <w:p>
      <w:r>
        <w:t>Bundesgericht, 2001-12-10, FR</w:t>
      </w:r>
    </w:p>
    <w:p>
      <w:r>
        <w:rPr>
          <w:b/>
        </w:rPr>
        <w:t xml:space="preserve">Quelle: </w:t>
      </w:r>
      <w:r>
        <w:t>https://mcp.opencaselaw.ch/entscheid/bger_5P.233_2001</w:t>
      </w:r>
    </w:p>
    <w:p>
      <w:r>
        <w:t>FR: TF 5P.233/2001 du 10 décembre 2001</w:t>
      </w:r>
    </w:p>
    <w:p>
      <w:r>
        <w:t>IT: TF 5P.233/2001 del 10 dicembre 2001</w:t>
      </w:r>
    </w:p>
    <w:p>
      <w:pPr>
        <w:pStyle w:val="Heading2"/>
      </w:pPr>
      <w:r>
        <w:t>Regeste</w:t>
      </w:r>
    </w:p>
    <w:p>
      <w:r>
        <w:t>Droits réels</w:t>
      </w:r>
    </w:p>
    <w:p>
      <w:pPr>
        <w:pStyle w:val="Heading2"/>
      </w:pPr>
      <w:r>
        <w:t>Erwägungen</w:t>
      </w:r>
    </w:p>
    <w:p>
      <w:r>
        <w:rPr>
          <w:b/>
        </w:rPr>
        <w:t>E. 1</w:t>
      </w:r>
    </w:p>
    <w:p>
      <w:r>
        <w:t>Interjeté en temps utile contre une décision finale prise en dernière instance cantonale, qui ne peut être attaquée par une autre voie de droit, le recours de droit public est en principe recevable au regard des art. 84 ss OJ .</w:t>
      </w:r>
    </w:p>
    <w:p>
      <w:r>
        <w:rPr>
          <w:b/>
        </w:rPr>
        <w:t>E. 2</w:t>
      </w:r>
    </w:p>
    <w:p>
      <w:r>
        <w:t>Les recourants reprochent à l'autorité cantonale d'avoir commis arbitraire en considérant qu'ils n'avaient pas qualité pour recourir, la mise sous main de justice de leur parcelle ayant entraîné leur dessaisissement. Ils invoquent aussi à cet égard l' art. 26 Cst. Mais ce grief de violation de la garantie de la propriété n'a pas de portée indépendante: tel qu'il est formulé, il se confond entièrement avec celui de violation de l' art. 9 Cst. et ne mérite ainsi aucun examen de fond. a)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ou si elle a été adoptée sans motifs objectifs et en violation d'un droit certain. Il ne suffit pas que les motifs de la décision attaquée soient insoutenables, encore faut-il que celle-ci soit arbitraire dans son résultat. En outre, il n'y a pas arbitraire du seul fait qu'une autre solution que celle adoptée par l'autorité intimée soit concevable, voire préférable ( ATF 125 II 129 consid. 5b p. 134; 124 I 247 consid. 5 p. 250, 310 consid. 5a p. 316; 123 I 1 consid. 4a p. 5; 122 I 61 consid. 3a p. 66/67). Sous peine d'irrecevabilité, le recourant doit, en se fondant sur la décision attaquée, indiquer avec précision quel point paraît insoutenable et démontrer en quoi consiste l'arbitraire ( art. 90 al. 1 let. b OJ ; ATF 125 I 492 consid. 1b p. 495 et les références). b) En l'espèce, la qualité pour recourir sur le plan cantonal est régie par l'art. 60 let. b de la loi genevoise du 12 septembre 1985 sur la procédure administrative (LPA/GE), qui accorde le droit de recours à toute personne qui est touchée directement par la décision et a un intérêt personnel digne de protection à ce qu'elle soit annulée ou modifiée (let. b). Pour l'essentiel, le texte de cette disposition est identique à celui de l' art. 103 let. a OJ concernant la qualité pour former un recours de droit administratif au Tribunal fédéral. Dans le cadre de l'application du droit cantonal de procédure, la Commission a considéré que la mise sous main de justice de la parcelle concernée avait entraîné le dessaisissement de ses propriétaires. Dès lors, c'était à l'office des poursuites de prendre les mesures nécessaires en vue de sauvegarder le droit des poursuivants à la réalisation des droits patrimoniaux des poursuivis, et leur droit à l'affectation du produit de cette réalisation à la satisfaction de leur prétention. Le dessaisissement du poursuivi provoquait en effet l'indisponibilité de ses droits patrimoniaux et, avec celle-ci, la perte de son pouvoir d'exercer, d'administrer et de disposer de ceux-ci. Il s'en suivait que les intéressés ne possédaient pas la qualité pour recourir contre la décision du Service de l'agriculture.</w:t>
      </w:r>
    </w:p>
    <w:p>
      <w:r>
        <w:rPr>
          <w:b/>
        </w:rPr>
        <w:t>E. 3</w:t>
      </w:r>
    </w:p>
    <w:p>
      <w:r>
        <w:t>a) Il est exact que la mise sous main de justice des biens patrimoniaux du poursuivi entraîne son dessaisissement. La loi ne définit cette notion que par l'énonciation de ses effets. En matière de saisie, le principe est posé à l' art. 96 al. 1 LP , selon lequel il est interdit au débiteur, sous menace des peines prévues par la loi ( art. 169 CP ), de disposer des biens saisis sans la permission du préposé. Cette indication doit être complétée par l'énumération des tâches de l'office des poursuites, à savoir, notamment, pourvoir à la gérance et à la culture de l'immeuble dont le droit de propriété est saisi ( art. 102 al. 3 LP , 16 ss ORFI), aviser les locataires et fermiers qu'ils ne peuvent s'acquitter qu'en mains de l'office ( art. 102 al. 2 LP , 15 al. 1 let. b ORFI) et pourvoir à la récolte des fruits de l'immeuble dont le droit de propriété est saisi ( art. 103 al. 1 LP ). L' art. 101 al. 1 LP précise en outre que "la saisie d'un immeuble a l'effet d'une restriction du droit d'aliéner" et impose à l'office des poursuites de faire annoter cette restriction au registre foncier, conformément à l' art. 960 al. 1 ch. 2 CC . Cette définition est valable pour le séquestre vu le renvoi de l' art. 275 LP (Pierre-Robert Gilliéron, Le dessaisissement du "débiteur" poursuivi dans l'exécution forcée selon la loi fédérale, du 11 avril 1889, sur la poursuite pour dettes et la faillite, in Mélanges Vogel, 1991, p. 261). Il en va de même dans la procédure en réalisation de gage dès la réquisition de vente, la situation étant alors analogue à celle qui résulte de la saisie ( ATF 120 III 138 consid. 2a p. 140/141; 48 III 63 consid. 2 p. 68 et les dispositions légales citées); la liste des normes édictées pour la poursuite ordinaire par voie de saisie et applicables dans la poursuite en réalisation de gage contenue dans les art. 155 et 156 LP n'est d'ailleurs pas exhaustive (P.-R. Gilliéron, Commentaire de la loi fédérale sur la poursuite pour dettes et la faillite, n. 8 et 9 ad art. 155). Le dessaisissement n'implique en revanche aucun transfert de la titularité du ou des droits patrimoniaux mis sous main de justice (P.-R. Gilliéron, Commentaire précité, n. 11 et 12 ad art. 96). b) En considérant que les poursuivis étaient dessaisis, au sens de l' art. 96 al. 1 LP , l'autorité cantonale a implicitement admis que le fait de recourir contre la décision du Service de l'agriculture constituait un acte de disposition. Cette opinion n'apparaît à première vue pas insoutenable, dès lors que ce recours concerne les modalités d'une mesure - le parcellement - qui porte atteinte à la substance de l'immeuble et vise en l'occurrence à modifier son usage (cf. ATF 120 III 138 consid. 2b p. 140). Quoi qu'il en soit, les recourants ne démontrent pas d'arbitraire à ce sujet. Ils se contentent de soutenir que le seul moyen dont ils disposaient pour contester les modalités de morcellement de leur parcelle consistait à recourir contre la décision du Service de l'agriculture, ce qu'ils ont fait en temps utile. Cette affirmation n'est de toute manière pas décisive, car la question ne se pose pas en ces termes. Ce qui importe, en effet, c'est de savoir si les intéressés pouvaient recourir contre la décision litigieuse sans la permission du préposé de l'office des poursuites; or les recourants n'abordent pas ce point. Tout en insistant sur le fait que le dessaisissement n'influe pas sur la titularité des droits, ils se bornent à prétendre qu'ils devaient se voir reconnaître un intérêt à recourir, conformément aux règles de la procédure administrative cantonale, indépendamment des normes relevant de la loi fédérale sur la poursuite pour dettes et la faillite. Une telle argumentation, de nature essentiellement appellatoire, ne satisfait manifestement pas aux exigences de motivation découlant de l' art. 90 al. 1 let. b OJ . Autant qu'il est recevable, le recours se révèle dès lors infondé.</w:t>
      </w:r>
    </w:p>
    <w:p>
      <w:r>
        <w:rPr>
          <w:b/>
        </w:rPr>
        <w:t>E. 4</w:t>
      </w:r>
    </w:p>
    <w:p>
      <w:r>
        <w:t>En conclusion, le recours doit être rejeté, dans la mesure où il est recevable. Les frais judiciaires seront par conséquent mis à la charge des recourants, solidairement entre eux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