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5P.224/2004 vom 30. September 2004</w:t>
      </w:r>
    </w:p>
    <w:p>
      <w:r>
        <w:t>Bundesgericht, 2004-09-30, DE</w:t>
      </w:r>
    </w:p>
    <w:p>
      <w:r>
        <w:rPr>
          <w:b/>
        </w:rPr>
        <w:t xml:space="preserve">Quelle: </w:t>
      </w:r>
      <w:r>
        <w:t>https://mcp.opencaselaw.ch/entscheid/bger_5P.224_2004</w:t>
      </w:r>
    </w:p>
    <w:p>
      <w:r>
        <w:t>FR: TF 5P.224/2004 du 30 septembre 2004</w:t>
      </w:r>
    </w:p>
    <w:p>
      <w:r>
        <w:t>IT: TF 5P.224/2004 del 30 settembre 2004</w:t>
      </w:r>
    </w:p>
    <w:p>
      <w:pPr>
        <w:pStyle w:val="Heading2"/>
      </w:pPr>
      <w:r>
        <w:t>Regeste</w:t>
      </w:r>
    </w:p>
    <w:p>
      <w:r>
        <w:t>Familienrecht</w:t>
      </w:r>
    </w:p>
    <w:p>
      <w:pPr>
        <w:pStyle w:val="Heading2"/>
      </w:pPr>
      <w:r>
        <w:t>Erwägungen</w:t>
      </w:r>
    </w:p>
    <w:p>
      <w:r>
        <w:rPr>
          <w:b/>
        </w:rPr>
        <w:t>E. 1</w:t>
      </w:r>
    </w:p>
    <w:p>
      <w:r>
        <w:t>Mit Urteil vom heutigen Tag ist die in der gleichen Sache eingereichte Berufung gutgeheissen, der angefochtene Entscheid mit Bezug auf das Besuchsrecht sowie den Kostenpunkt aufgehoben und die Sache zur Ergänzung des Sachverhalts und zu neuem Entscheid an das Obergericht zurückgewiesen worden. Soweit die Beschwerdeführerin den obergerichtlichen Entscheid mit Bezug auf die Frage des Besuchsrechts ebenfalls mit staatsrechtlicher Beschwerde anficht, ist diese gegenstandslos geworden.</w:t>
      </w:r>
    </w:p>
    <w:p>
      <w:r>
        <w:rPr>
          <w:b/>
        </w:rPr>
        <w:t>E. 2</w:t>
      </w:r>
    </w:p>
    <w:p>
      <w:r>
        <w:t>Zu beurteilen bleibt die Frage, ob der Beschwerdeführerin die unentgeltliche Rechtspflege für das Beschwerdeverfahren vor Obergericht zu Unrecht verweigert worden ist. Die Beschwerdeführerin legt nicht dar, dass ihr das kantonale Recht einen weiter gehenden Anspruch einräumt als die Bundesverfassung. Die Prüfung der Vorbringen der Beschwerdeführerin erfolgt somit einzig im Lichte von Art. 29 Abs. 3 BV ( BGE 124 I 1 E. 2).</w:t>
      </w:r>
    </w:p>
    <w:p>
      <w:r>
        <w:rPr>
          <w:b/>
        </w:rPr>
        <w:t>E. 2.1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Die Beschwerdeführerin wirft dem Obergericht einmal vor, zu Unrecht von der Aussichtslosigkeit des Beschwerdeverfahrens ausgegangen zu sein.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 Die Prozesschancen sind in vorläufiger und summarischer Prüfung des Prozessstoffes abzuschätzen, wobei es im Rechtsmittelverfahren um die Erfolgsaussichten des Rechtsbehelfs geht (Haefliger, Alle Schweizer sind vor dem Gesetze gleich, Bern 1985, S. 167 f. Ziffer 6). Hinsichtlich der Aussichtslosigkeit ist frei zu prüfende Rechtsfrage, welche Umstände bei der Beurteilung der Prozessaussichten in Betracht fallen und ob sie für oder gegen eine hinreichende Erfolgsaussicht sprechen; allein auf Willkür zu prüfende Tatfrage bildet hingegen, ob und wieweit einzelne Tatumstände erstellt sind ( BGE 124 I 304 E. 2b S. 307).</w:t>
      </w:r>
    </w:p>
    <w:p>
      <w:r>
        <w:rPr>
          <w:b/>
        </w:rPr>
        <w:t>E. 2.2</w:t>
      </w:r>
    </w:p>
    <w:p>
      <w:r>
        <w:t>In der Beschwerde an das Bezirksamt Muri hat die Beschwerdeführerin verschiedene Vorfälle erwähnt, welche ihrer Ansicht nach eine Entfremdung zwischen Vater und Kind belegen. Insbesondere hat sie darauf hingewiesen, dass am 16. Dezember 2001 eine erste Begegnung von Vater und Sohn im BBT-Center D.________ stattgefunden habe. Dabei habe der Kindsvater seinem Sohn ein Fahrrad als Weihnachtsgeschenk übergeben wollen, an dem das Kind offensichtlich Gefallen gefunden habe. Gross sei dann allerdings die Enttäuschung für das Kind gewesen, als er das Geschenk nach ein paar Minuten wieder eingepackt habe mit der Begründung, er werde im Internet nach einem Besseren suchen. Am 19. Januar 2002 habe alsdann ein weiteres Treffen im BBT-Center stattgefunden, nach welchem das Kind sehr verstört gewesen sei. Dem auf den 16. Februar 2002 anberaumten Treffen sei der Vater unentschuldigt ferngeblieben. Inzwischen sei die Entfremdung zwischen Vater und Sohn fortgeschritten. Die Beschwerdeführerin ersuchte in diesem Zusammenhang um Einvernahme der Beiständin des Sohnes und des Kinderarztes als sachverständigen Zeugen. In der Beschwerde an das Obergericht hat die Beschwerdeführerin zur Behauptung, das unbegleitete Besuchsrecht gefährde das Kindeswohl, ausgeführt, der Beschwerdegegner habe schon während dem gemeinsamen Konkubinat keine richtige Beziehung zu seinem Sohn aufgebaut. Nach der Trennung der Kindseltern habe er anfänglich zwar den Kontakt zur Beschwerdeführerin gesucht, wobei es ihm jedoch nur darum gegangen sei, die Kindsmutter zurückzugewinnen. Vater und Kind hätten sich während der Trennungszeit zusehends entfremdet. Abgesehen davon habe der Beschwerdegegner Mitte 2001 das Kind dermassen durch Gebrüll erschreckt, dass er heute für das Kind ein Fremder sei, dem es mit Angstgefühlen begegne, da es ihn nur noch mit Negativerlebnissen assoziiere. Die Vorinstanz habe ihrem Entscheid falsche Interpretationen des Begriffs "Gefährdung des Kindeswohls" und der Stellungnahme der Beiständin des Kindes vom 10. September 2002 zu Grunde gelegt. Der von der Beschwerdeführerin im Hinblick auf das laufende Verfahren eingeholte Kurzbericht des Kinderarztes vom 24. Oktober 2002 zeige klar, dass das dem Kindsvater eingeräumte Besuchsrecht das Kindeswohl schwer beinträchtige. Auch vor Obergericht verlangte die Beschwerdeführerin die Einvernahme der Beiständin als Zeugin. Aufgrund der bereits bestehenden aktenmässig festgehaltenen Tatsachen, der in der Beschwerde an das Obergericht geltend gemachten Vorbringen lässt sich nicht sagen, das Beschwerdeverfahren vor Obergericht habe sich von Anfang an als aussichtslos erwiesen, hat doch die Beschwerdeführerin nicht einfach nur Behauptungen vorgetragen, sondern auch Beweismittel zur Abklärung einer allfälligen Gefährdung des Kindeswohls durch den unbegleiteten persönlichen Verkehr mit dem Vater angeboten. Damit lässt sich - entgegen der Auffassung des Obergerichts - nicht vertreten, die Gewinnaussichten seien beträchtlich geringer gewesen als die Verlustgefahren; dies um so weniger als das Obergericht aufgrund der in Kinderbelangen geltenden Untersuchungsmaxime verpflichtet war, den Vorbringen nachzugehen und den Sachverhalt von Amtes wegen festzustellen. Indem das Obergericht unter den gegebenen Umständen die Aussichtslosigkeit der Beschwerde bejahte, hat es Art. 29 Abs. 3 BV verletzt.</w:t>
      </w:r>
    </w:p>
    <w:p>
      <w:r>
        <w:rPr>
          <w:b/>
        </w:rPr>
        <w:t>E. 3</w:t>
      </w:r>
    </w:p>
    <w:p>
      <w:r>
        <w:t>Die Beschwerdeführerin erachtet überdies Art. 29 Abs. 3 BV auch deshalb verletzt, da ihr ein unentgeltlicher Rechtsbeistand verweigert worden ist. Zur Begründung macht sie im Wesentlichen geltend, auch in Anbetracht der in Kinderbelangen geltenden Offizialmaxime erweise sich eine anwaltliche Vertretung als erforderlich, zumal sie (die Beschwerdeführerin) in schwerwiegender Weise in ihren Interessen betroffen sei und das Verfahren in tatsächlicher und rechtlicher Hinsicht Schwierigkeiten biete, die den Beizug eines Anwaltes rechtfertigten. Zudem gebiete im vorliegenden Fall auch die Waffengleichheit, ihr einen amtlichen Rechtsbeistand beizugeben. Das Obergericht hält dafür, in den von der Untersuchungsmaxime beherrschten Fällen sei an die Voraussetzungen für eine Verbeiständung durch einen Anwalt ein strenger Massstab anzulegen. Die vom Obergericht erwähnte Untersuchungsmaxime lässt freilich eine anwaltliche Vertretung der am Verfahren Beteiligten nicht ohne weiteres als unnötig erscheinen (vgl. BGE 125 V 32 E. 4b S. 36).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(dazu BGE 128 III 411 E. 3.2.1 und 3.2.2 S. 412 ff.; und insbesondere BGE 130 III 180 E. 3.2). Im vorliegenden Fall sind zudem wesentliche Interessen betroffen, steht doch die Frage zur Diskussion, ob dem Kindsvater ein unbegleitetes Besuchsrecht gewährt werden darf. Dass die Beschwerdeführerin über ausreichende Rechtskenntnisse zur Abfassung der Beschwerdeschrift verfügt oder sich Im Kindesrecht auskennt, ist nicht erstellt. Hinzu kommt, dass der Kindsvater seinerseits vor Obergericht anwaltlich vertreten war, weshalb auch der Grundsatz der Waffengleichheit eine amtliche Verbeiständung der Beschwerdeführerin erheischte (Staehelin/Sutter, Zivilprozessrecht, 1992, S. 194 Rz. 23; Wamister, Die unentgeltliche Rechtspflege, die unentgeltliche Verteidigung und der unentgeltliche Dolmetscher unter dem Gesichtspunkt von Art. 4 BV und Art. 6 EMRK , Diss. Basel 1983, S. 56; Haefliger, Der bundesrechtliche Anspruch auf unentgeltliche Rechtspflege im Zivilprozess, Festschrift 500 Jahre Solothurn im Bund, 1981, S. 377; vgl. auch BGE 104 Ia 72 E. 3c S. 77. Urteil 4P. 316/1994 vom 19. Mai 1995, E. 5).</w:t>
      </w:r>
    </w:p>
    <w:p>
      <w:r>
        <w:rPr>
          <w:b/>
        </w:rPr>
        <w:t>E. 4</w:t>
      </w:r>
    </w:p>
    <w:p>
      <w:r>
        <w:t>Damit ist die staatsrechtliche Beschwerde gutzuheissen, soweit sie nicht gegenstandslos geworden ist, und Ziff. 4 des angefochtenen Entscheides aufzuheben.</w:t>
      </w:r>
    </w:p>
    <w:p>
      <w:r>
        <w:rPr>
          <w:b/>
        </w:rPr>
        <w:t>E. 5</w:t>
      </w:r>
    </w:p>
    <w:p>
      <w:r>
        <w:t>Die Beschwerdeführerin hat die Frage des Besuchsrechts ohne Bedarf mit staatsrechtlicher Beschwerde angefochten, da die Berufung in der Sache gegeben und ihr überdies Erfolg beschieden war. Sie hat daher einen Teil der Gerichtskosten zu tragen ( Art. 156 Ziff. 6 OG ), während der andere Teil dem Beschwerdegegner aufzuerlegen ist, zumal er auf vollumfängliche Abweisung der Beschwerde geschlossen hat ( Art. 156 Abs. 3 OG ). Dem Ausgang des Verfahrens entsprechend sind die Parteikosten wettzuschlagen (Art. 159 Abs. 5 i.V.m. Art. 156 Abs. 6 OG ; Art. 159 Abs. 3 OG ).</w:t>
      </w:r>
    </w:p>
    <w:p>
      <w:r>
        <w:rPr>
          <w:b/>
        </w:rPr>
        <w:t>E. 6</w:t>
      </w:r>
    </w:p>
    <w:p>
      <w:r>
        <w:t>Aufgrund der bisherigen Erwägungen hat sich die staatsrechtliche Beschwerde - entgegen der Auffassung des Beschwerdegegners - nicht von Anfang an als aussichtslos erwiesen. Da die Beschwerdeführerin überdies als bedürftig gilt, kann ihrem Gesuch um unentgeltliche Rechtspflege entsprochen werden, soweit es nicht gegenstandslos geworden ist ( Art. 152 Abs. 1 OG ). Im vorliegenden Fall erübrigt es sich, der Beschwerdeführerin nachträglich einen unentgeltlichen amtlichen Beistand zu bestellen, da sie im Verfahren durch ihren Freund vertreten war ( Art. 29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