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5P.219/2003 vom 9. Juli 2003</w:t>
      </w:r>
    </w:p>
    <w:p>
      <w:r>
        <w:t>Bundesgericht, 2003-07-09, DE</w:t>
      </w:r>
    </w:p>
    <w:p>
      <w:r>
        <w:rPr>
          <w:b/>
        </w:rPr>
        <w:t xml:space="preserve">Quelle: </w:t>
      </w:r>
      <w:r>
        <w:t>https://mcp.opencaselaw.ch/entscheid/bger_5P.219_2003</w:t>
      </w:r>
    </w:p>
    <w:p>
      <w:r>
        <w:t>FR: TF 5P.219/2003 du 9 juillet 2003</w:t>
      </w:r>
    </w:p>
    <w:p>
      <w:r>
        <w:t>IT: TF 5P.219/2003 del 9 luglio 2003</w:t>
      </w:r>
    </w:p>
    <w:p>
      <w:pPr>
        <w:pStyle w:val="Heading2"/>
      </w:pPr>
      <w:r>
        <w:t>Erwägungen</w:t>
      </w:r>
    </w:p>
    <w:p>
      <w:r>
        <w:rPr>
          <w:b/>
        </w:rPr>
        <w:t>E. 1</w:t>
      </w:r>
    </w:p>
    <w:p>
      <w:r>
        <w:t>Auf die staatsrechtliche Beschwerde ist von vornherein nicht einzutreten, soweit der Beschwerdeführer darin den vom Obergericht errechneten Zwangsbedarf als willkürlich qualifiziert und zur Begründung einfach andere Zahlen berücksichtigt wissen will. Damit legt er nicht Art. 90 Abs. 1 lit. b OG entsprechend dar, inwiefern das Obergericht bei der Bestimmung des Zwangsbedarfs in Willkür verfallen sein soll ( BGE 119 Ia 197 E. 1d S. 201; 120 Ia 369 E. 3a S. 373 ; 123 I 1 E. 4a S. 5; 127 III 279 E. 1c S. 282 ; 128 I 295 E. 7a S. 312).</w:t>
      </w:r>
    </w:p>
    <w:p>
      <w:r>
        <w:rPr>
          <w:b/>
        </w:rPr>
        <w:t>E. 2</w:t>
      </w:r>
    </w:p>
    <w:p>
      <w:r>
        <w:t>Der Beschwerdeführer macht sinngemäss geltend, das Obergericht habe seine Bedürftigkeit zu Unrecht verneint; mit dem errechneten Überschuss sei er nicht in der Lage, die Raten des von der erstinstanzlichen Richterin festgesetzten Kostenvorschusses von Fr. 5'500.-- (Fr. 1'100.-- pro Rate) zu bezahlen, geschweige denn Vorschüsse für die Anwaltskosten zu leisten. Die Rüge ist begründet.</w:t>
      </w:r>
    </w:p>
    <w:p>
      <w:r>
        <w:rPr>
          <w:b/>
        </w:rPr>
        <w:t>E. 2.1</w:t>
      </w:r>
    </w:p>
    <w:p>
      <w:r>
        <w:t>Der Beschwerdeführer rügt die Verletzung des Anspruchs auf unentgeltliche Rechtspflege ausschliesslich im Lichte der Bundesverfassung, weshalb die Beschwerde einzig unter dem Gesichtswinkel von Art. 29 Abs. 3 BV zu behandeln ist. Dabei prüft das Bundesgericht frei, ob die Kriterien zur Bestimmung der Bedürftigkeit zutreffend gewählt worden sind, während seine Kognition in Bezug auf die tatsächlichen Feststellungen der kantonalen Behörde auf Willkür beschränkt ist (vgl. dazu BGE 119 Ia 11 E. 3a S. 12 mit Hinweisen, Art. 4 aBV betreffend).</w:t>
      </w:r>
    </w:p>
    <w:p>
      <w:r>
        <w:rPr>
          <w:b/>
        </w:rPr>
        <w:t>E. 2.2</w:t>
      </w:r>
    </w:p>
    <w:p>
      <w:r>
        <w:t>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Dabei sind die Einkommens- und Vermögensverhältnisse in Betracht zu ziehen.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des Gesuchstellers ist mit den für den konkreten Fall zu erwartenden Gerichts- und Anwaltskosten in Beziehung zu setzen ( BGE 118 Ia 369 E. 4a S. 370 f.). So sollte die ein Gesuch stellende Partei mit dem ihr verbleibenden Überschuss in der Lage sein, die anfallenden Gerichts- und Anwaltskostenvorschüsse innert absehbarer Zeit zu leisten ( BGE 109 Ia 5 E. 3a S. 8/9 mit Hinweisen; 118 Ia 369 E. 4a S. 370 f.).</w:t>
      </w:r>
    </w:p>
    <w:p>
      <w:r>
        <w:rPr>
          <w:b/>
        </w:rPr>
        <w:t>E. 2.3</w:t>
      </w:r>
    </w:p>
    <w:p>
      <w:r>
        <w:t>Das Obergericht stellte dem monatlichen Nettoeinkommen des Beschwerdeführers von Fr. 3'758.-- (gerundet) den Notbedarf von Fr. 2'831.50 gegenüber und ermittelte so eine verfügbare Quote von Fr. 926.50. Mit diesem Betrag ist der Beschwerdeführer nicht einmal in der Lage, die 5 Raten von je Fr. 1'100.-- (Gesamtkostenvorschuss: Fr. 5'500.--) zu bezahlen. Wie er unter diesen Umständen innert nützlicher Frist auch noch einen allfälligen Anwaltskostenvorschuss leisten könnte, bleibt unerfindlich. Die staatsrechtliche Beschwerde ist daher gutzuheissen, soweit darauf eingetreten werden kann, und das angefochtene Urteil ist aufzuheben. Das Obergericht wird nun erneut über die Frage der Bedürftigkeit zu befinden und dabei insbesondere dem Umstand Rechnung zu tragen haben, dass ein allfälliger, den prozessualen Zwangsbedarf übersteigender Betrag dem Beschwerdeführer erlauben muss, innert nützlicher Frist sowohl Gerichts- als auch Anwaltskostenvorschüsse zu leisten.</w:t>
      </w:r>
    </w:p>
    <w:p>
      <w:r>
        <w:rPr>
          <w:b/>
        </w:rPr>
        <w:t>E. 3</w:t>
      </w:r>
    </w:p>
    <w:p>
      <w:r>
        <w:t>Bei diesem Ausgang des Verfahrens ist keine Gerichtsgebühr zu erheben. Sodann hat der Kanton Solothurn den Beschwerdeführer für das bundesgerichtliche Verfahren zu entschädigen ( Art. 159 Abs. 2 OG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