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5P.196/2001 vom 20. November 2001</w:t>
      </w:r>
    </w:p>
    <w:p>
      <w:r>
        <w:t>Bundesgericht, 2001-11-20, FR</w:t>
      </w:r>
    </w:p>
    <w:p>
      <w:r>
        <w:rPr>
          <w:b/>
        </w:rPr>
        <w:t xml:space="preserve">Quelle: </w:t>
      </w:r>
      <w:r>
        <w:t>https://mcp.opencaselaw.ch/entscheid/bger_5P.196_2001</w:t>
      </w:r>
    </w:p>
    <w:p>
      <w:r>
        <w:t>FR: TF 5P.196/2001 du 20 novembre 2001</w:t>
      </w:r>
    </w:p>
    <w:p>
      <w:r>
        <w:t>IT: TF 5P.196/2001 del 20 novembre 2001</w:t>
      </w:r>
    </w:p>
    <w:p>
      <w:pPr>
        <w:pStyle w:val="Heading2"/>
      </w:pPr>
      <w:r>
        <w:t>Regeste</w:t>
      </w:r>
    </w:p>
    <w:p>
      <w:r>
        <w:t>Droit des contrats</w:t>
      </w:r>
    </w:p>
    <w:p>
      <w:pPr>
        <w:pStyle w:val="Heading2"/>
      </w:pPr>
      <w:r>
        <w:t>Erwägungen</w:t>
      </w:r>
    </w:p>
    <w:p>
      <w:r>
        <w:rPr>
          <w:b/>
        </w:rPr>
        <w:t>E. 1</w:t>
      </w:r>
    </w:p>
    <w:p>
      <w:r>
        <w:t>Conformément à la règle de l' art. 57 al. 5 OJ , le recours de droit public doit être examiné en premier lieu.</w:t>
      </w:r>
    </w:p>
    <w:p>
      <w:r>
        <w:rPr>
          <w:b/>
        </w:rPr>
        <w:t>E. 2</w:t>
      </w:r>
    </w:p>
    <w:p>
      <w:r>
        <w:t>Interjeté en temps utile contre une décision finale prise en dernière instance cantonale, le recours est en principe recevable au regard des art. 84 ss OJ .</w:t>
      </w:r>
    </w:p>
    <w:p>
      <w:r>
        <w:rPr>
          <w:b/>
        </w:rPr>
        <w:t>E. 3</w:t>
      </w:r>
    </w:p>
    <w:p>
      <w:r>
        <w:t>Le recourant reproche à la Cour civile d'avoir, à la suite d'une appréciation arbitraire des preuves, considéré que l'intimée n'avait été complètement renseignée sur la réticence qu'il avait commise en remplissant la proposition d'assurance qu'à réception des derniers rapports établis par ses médecins, respectivement les 7 et 26 février 1997. En tant qu'il prétend que l'autorité cantonale a arbitrairement interprété l' art. 6 LCA , en estimant que le début du délai de résiliation de quatre semaines prévu par cette disposition correspondait à la date à laquelle l'assureur avait reçu les rapports en question, son grief est irrecevable. En effet, l'application arbitraire du droit fédéral implique a fortiori une violation de celui-ci, laquelle relève du recours en réforme lorsque cette voie est, comme en l'espèce, ouverte (J.-F. Poudret/S. Sandoz-Monod, Commentaire de la loi fédérale d'organisation judiciaire, n. 1.6.3. ad art. 43). Compte tenu de la subsidiarité absolue du recours de droit public ( art. 84 al. 2 OJ ), le recours est donc irrecevable sur ce point. Pour le surplus, le recourant soutient que l'intimée disposait dans ses dossiers de toutes les informations relatives à l'affection qu'il a omis de déclarer, à savoir la maladie de Bechterew. Il affirme qu'elle en connaissait ainsi tous les symptômes, de même que son évolution, sans avoir besoin de se renseigner plus avant; elle était en outre au courant de ses complications dès réception du premier certificat médical, le 23 décembre 1996. L'autorité cantonale aurait par conséquent arbitrairement apprécié "le caractère scientifiquement connu et reconnu de la maladie de Bechterew". Autant qu'elles ont trait à l'appréciation des preuves et non à l'application de l' art. 6 LCA , ces critiques sont de nature purement appellatoire et, partant, également irrecevables ( art. 90 al. 1 let. b OJ ; ATF 126 III 534 consid. 1b p. 536; 125 I 492 consid. 1b p. 495). Le recourant se contente en effet d'opposer sa propre appréciation des preuves, sans chercher à démontrer en quoi celle effectuée par la Cour civile serait tout à fait insoutenable ( ATF 118 Ia 28 consid. 1b p. 30; 116 Ia 85 consid. 2b p. 88), parce que le juge du fait aurait abusé du large pouvoir d'appréciation dont il dispose dans ce domaine ( ATF 127 I 38 consid. 2a p. 41; 124 I 208 consid. 4 p. 211; 120 Ia 31 consid. 4b p. 40 et les arrêts cités). Or le recours de droit public pour arbitraire ne permet pas au Tribunal fédéral de procéder à l'appréciation des preuves et d'établir les faits lui-même. Il ne suffit donc pas que le recourant complète ou modifie l'état de fait selon sa propre appréciation. Il lui appartient au contraire d'établir avec précision, pour chaque constatation de fait incriminée, comment les preuves administrées auraient selon lui dû être correctement évaluées, et en quoi leur appréciation par l'autorité cantonale viole l' art. 9 Cst. ( ATF 127 I 38 consid. 3c p. 43; 126 III 534 précité; 125 I 71 consid. 1c p. 76, 492 consid. 1b p. 495 et les références), ce qu'il n'a pas fait. Il n'y a dès lors pas lieu d'entrer en matière sur ses allégations.</w:t>
      </w:r>
    </w:p>
    <w:p>
      <w:r>
        <w:rPr>
          <w:b/>
        </w:rPr>
        <w:t>E. 4</w:t>
      </w:r>
    </w:p>
    <w:p>
      <w:r>
        <w:t>En conclusion, le recours apparaît manifestement irrecevable et doit être écarté, aux frais de son auteur ( art. 156 al. 1 OJ ). L'intimée n'a pas droit à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