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5P.178/2004 vom 10. Juni 2004</w:t>
      </w:r>
    </w:p>
    <w:p>
      <w:r>
        <w:t>Bundesgericht, 2004-06-10, DE</w:t>
      </w:r>
    </w:p>
    <w:p>
      <w:r>
        <w:rPr>
          <w:b/>
        </w:rPr>
        <w:t xml:space="preserve">Quelle: </w:t>
      </w:r>
      <w:r>
        <w:t>https://mcp.opencaselaw.ch/entscheid/bger_5P.178_2004</w:t>
      </w:r>
    </w:p>
    <w:p>
      <w:r>
        <w:t>FR: TF 5P.178/2004 du 10 juin 2004</w:t>
      </w:r>
    </w:p>
    <w:p>
      <w:r>
        <w:t>IT: TF 5P.178/2004 del 10 giugno 2004</w:t>
      </w:r>
    </w:p>
    <w:p>
      <w:pPr>
        <w:pStyle w:val="Heading2"/>
      </w:pPr>
      <w:r>
        <w:t>Regeste</w:t>
      </w:r>
    </w:p>
    <w:p>
      <w:r>
        <w:t>Familienrecht</w:t>
      </w:r>
    </w:p>
    <w:p>
      <w:pPr>
        <w:pStyle w:val="Heading2"/>
      </w:pPr>
      <w:r>
        <w:t>Erwägungen</w:t>
      </w:r>
    </w:p>
    <w:p>
      <w:r>
        <w:rPr>
          <w:b/>
        </w:rPr>
        <w:t>E. 1</w:t>
      </w:r>
    </w:p>
    <w:p>
      <w:r>
        <w:t>Der Beschwerdeführer ersucht in seiner Beschwerde sowie in der Eingabe vom 26. Mai 2004 darum, die Sache nicht der II. Zivilabteilung zuzuteilen, wobei er seinen Wunsch ausdrücklich nicht als Ausstandsbegehren verstanden wissen will. In letzterer Eingabe begründet er aber seinen Wunsch mit dem Umstand, dass ihm der Präsident der II. Zivilabteilung in einem früheren Fall (5P.269/2003) eine hohe Gerichtsgebühr auferlegt habe und zudem im Verlaufe des Verfahrens stillschweigend an die Stelle des präsidierenden Mitgliedes, Frau Bundesrichterin Nordmann, getreten sei. Die Eingaben des Beschwerdeführers sind damit sinngemäss als Ausstandsbegehren zu behandeln. Der Umstand, dass der Präsident der Abteilung an einem für den Beschwerdeführer ungünstigen Urteil beteiligt gewesen ist, stellt für sich genommen keinen Ausstandsgrund dar (vgl. BGE 114 Ia 278 E. 1 S. 279). Inwiefern für alle Mitglieder der Abteilung ein Ausstandsgrund gegeben sein könnte, wird nicht erörtert. Auf das pauschale, unbegründete und damit rechtsmissbräuchliche Ausstandsbegehren ist nicht einzutreten ( BGE 111 Ia 148 E. 2, 105 Ib 301 E. 1c und d).</w:t>
      </w:r>
    </w:p>
    <w:p>
      <w:r>
        <w:rPr>
          <w:b/>
        </w:rPr>
        <w:t>E. 2.1</w:t>
      </w:r>
    </w:p>
    <w:p>
      <w:r>
        <w:t>Bei den Anordnungen gestützt auf Art. 386 ZGB handelt es sich um vorläufige Massnahmen, weshalb der diesbezügliche kantonal letztinstanzliche Entscheid nicht als Endentscheid im Sinne von Art. 48 Abs. 1 OG gilt. Sodann liegt auch keine berufungsfähige Zivilrechtsstreitigkeit vor ( Art. 44 OG ; BGE 86 II 139 E. 1 S. 141 f.), wohl aber ein Zwischenentscheid mit nicht wieder gutzumachendem Nachteil, der mit staatsrechtlicher Beschwerde an das Bundesgericht gezogen werden kann ( Art. 87 OG ; Urteil des Bundesgerichts 5P.16/2004 vom 9. Februar 2004, E. 2; BGE 80 II 92 ).</w:t>
      </w:r>
    </w:p>
    <w:p>
      <w:r>
        <w:rPr>
          <w:b/>
        </w:rPr>
        <w:t>E. 2.2</w:t>
      </w:r>
    </w:p>
    <w:p>
      <w:r>
        <w:t>Mit dem vorläufigen Entzug der Handlungsfähigkeit ist die Vertretung in Anwendung von Art. 386 Abs. 2 ZGB geregelt und die dem Beschwerdeführer am 12. Februar 1995 erteilte Generalvollmacht widerrufen worden. Der Beschwerdeführer ist daher in seinen rechtlich geschützten Interessen betroffen und folglich zur staatsrechtlichen Beschwerde legitimiert ( Art. 88 OG ).</w:t>
      </w:r>
    </w:p>
    <w:p>
      <w:r>
        <w:rPr>
          <w:b/>
        </w:rPr>
        <w:t>E. 3.1</w:t>
      </w:r>
    </w:p>
    <w:p>
      <w:r>
        <w:t>Das Obergericht hat erwogen, der Beschwerdeführer habe am 20. Oktober 2003 die Annahme des ihm mit Abholungseinladung in seinem Postfach angezeigten Beschlusses der Vormundschaftsbehörde vom 13. Oktober 2003 verweigert. Der Beschluss sei ihm daher gleichentags durch den Polizeibeamten ausgehändigt worden und habe damit als am 20. Oktober 2003 zugestellt zu gelten. Soweit sich der Beschwerdeführer gegen diese Ausführungen wendet, erschöpfen sich seine Angaben in unzulässigen Bestreitungen bzw. in unzulässiger appellatorischer Kritik am angefochtenen Entscheid ( BGE 127 III 279 E. 1c S. 282), auf die hier nicht weiter einzugehen ist. Das Obergericht geht ferner davon aus, dass die zehntägige Verwirkungsfrist zur Einreichung des Rechtsmittels ( Art. 420 Abs. 2 ZGB ) gegen den Beschluss der Vormundschaftsbehörde vom 13. Oktober 2003 am 30. Oktober 2003 ablief und die mit Postaufgabe vom 2. November 2003 eingereichte Beschwerde an das Bezirksamt verspätet erfolgt ist. Soweit sich der Beschwerdeführer überhaupt zu diesem Punkt äussert, beschränken sich seine Ausführungen auf appellatorische Kritik.</w:t>
      </w:r>
    </w:p>
    <w:p>
      <w:r>
        <w:rPr>
          <w:b/>
        </w:rPr>
        <w:t>E. 4</w:t>
      </w:r>
    </w:p>
    <w:p>
      <w:r>
        <w:t>Der Beschwerdeführer hat am 28. Oktober 2003 eine Eingabe an das Gerichtspräsidium Zofingen gerichtet. Strittig ist im vorliegenden Fall, ob diese Eingabe als rechtzeitige Beschwerde gegen den Beschluss der Vormundschaftsbehörde vom 13. Oktober 2003 aufzufassen ist.</w:t>
      </w:r>
    </w:p>
    <w:p>
      <w:r>
        <w:rPr>
          <w:b/>
        </w:rPr>
        <w:t>E. 4.1</w:t>
      </w:r>
    </w:p>
    <w:p>
      <w:r>
        <w:t>Das Obergericht führt im Wesentlichen aus, der Beschwerdeführer habe mit der Eingabe an das Gerichtspräsidium Zofingen offensichtlich nicht Beschwerde gegen den Beschluss der Vormundschaftsbehörde vom 13. Oktober 2003 erhoben, sondern im gerichtlichen Entmündigungsverfahren um Erlass einer vorsorglichen Massnahme im Sinne von § 294 ZPO /AG ersucht. Das Gerichtspräsidium gelte als hierfür zuständige Behörde und sei daher auch nicht verpflichtet gewesen, die Eingabe an das Bezirksamt weiterzuleiten. Der Beschwerdeführer habe die ihm übergebene Gerichtsurkunde ungeöffnet an den Absender zurückgesandt und somit aus eigenem Verschulden von der Rechtsmittelbelehrung keine Kenntnis genommen. Inwieweit das Verhalten des Beschwerdeführers rechtsmissbräuchlich sei, könne dahinstehen. Der Beschwerdeführer bezeichnet die obergerichtlichen Ausführungen als rabulistisch. Aus der Eingabe vom 28. Oktober 2003 an das Gerichtspräsidium Zofingen gehe unmissverständlich hervor, dass es ihm um die Anfechtung des Beschlusses der Vormundschaftsbehörde gegangen sei. Damit macht der nicht anwaltlich vertretene Beschwerdeführer sinngemäss geltend, angesichts des klaren Wortlautes der Eingabe seien die obergerichtlichen Ausführungen willkürlich.</w:t>
      </w:r>
    </w:p>
    <w:p>
      <w:r>
        <w:rPr>
          <w:b/>
        </w:rPr>
        <w:t>E. 4.2</w:t>
      </w:r>
    </w:p>
    <w:p>
      <w:r>
        <w:t>Sind vor der Wahl des Vormundes vormundschaftliche Geschäfte zu besorgen, so trifft die Vormundschaftsbehörde von sich aus die erforderlichen Massregeln ( Art. 386 Abs. 1 ZGB ). Sie kann insbesondere die vorläufige Entziehung der Handlungsfähigkeit aussprechen und eine Vertretung anordnen ( Art. 386 Abs. 2 ZGB ). Nach allgemeiner Rechtsauffassung ist allein die Vormundschaftsbehörde zum Erlass der vorgenannten vormundschaftlichen Massnahmen zuständig, nicht etwa die Entmündigungsbehörde; letztere selbst dann nicht, wenn das Verfahren unmittelbar bei ihr hängig gemacht wird (Schnyder/Murer, Berner Kommentar, N. 4 und 135 zu Art. 386 ZGB ; Breitschmid, Basler Kommentar, 2. Aufl. 2002, N. 22 zu Art. 386 ZGB ; Deschenaux/ Steinauer, Personnes physiques et tutelle, 4. Aufl. 2001, Rz. 898; Urteil des Bundesgerichts 5P.372/1991 vom 18. Februar 1992, E. 2). Damit aber ist der Argumentation des Obergerichts der Boden entzogen, das Gerichtspräsidium Zofingen sei während der Dauer des Entmündigungsverfahrens zum Erlass vorsorglicher Massnahmen zuständig und allein schon deshalb zur Weiterleitung der Eingabe nicht ver pflichtet gewesen. Ausserdem kann auch nicht ohne Willkür angenommen werden, der Beschwerdeführer habe mit seiner Eingabe vom 28. Oktober 2003 nicht Beschwerde gegen den Beschluss der Vormundschaftsbehörde vom 13. Oktober 2003 führen wollen, wird doch darin dessen sofortige Ausserkraftsetzung beantragt und überdies auch begründet, warum der Beschluss nach Auffassung des Beschwerdeführers nicht aufrecht erhalten werden kann. Vom Obergericht wird zu Recht nicht bestritten, dass die in der Sache nicht zuständige Gerichtsbehörde zur Weiterleitung der Eingabe an die zuständige Behörde verpflichtet ist ( § 83 Abs. 2 ZPO /AG; § 31 des Gesetzes über die Verwaltungsrechtspflege i.V.m. § 83 Abs. 2 ZPO /AG). Aus § 83 Abs. 1 ZPO /AG ergibt sich sodann, dass die Rechtsmittelfrist mit der fristgerechten Einreichung des Rechtsmittels bei der unzuständigen Behörde gewahrt ist. Daran ändert nichts, dass der Beschwerdeführer aus eigenem Verschulden keine Kenntnis von der Rechtsmittelbelehrung genommen und somit auch die Einreichung bei der unzuständigen Behörde zu verantworten hat. Denn auch diesfalls bleibt es dabei, dass er sich bezüglich der Zuständigkeit der Rechtsmittelinstanz geirrt hat.</w:t>
      </w:r>
    </w:p>
    <w:p>
      <w:r>
        <w:rPr>
          <w:b/>
        </w:rPr>
        <w:t>E. 4.3</w:t>
      </w:r>
    </w:p>
    <w:p>
      <w:r>
        <w:t>Nach dem Gesagten erweist sich die Abweisung der kantonalen Beschwerde durch das Obergericht als willkürlich. Die staatsrechtliche Beschwerde ist daher gutzuheissen, soweit darauf eingetreten werden kann, und der Entscheid aufzuheben.</w:t>
      </w:r>
    </w:p>
    <w:p>
      <w:r>
        <w:rPr>
          <w:b/>
        </w:rPr>
        <w:t>E. 5</w:t>
      </w:r>
    </w:p>
    <w:p>
      <w:r>
        <w:t>Bei diesem Ausgang des Verfahrens sind keine Kosten zu erheben ( Art. 156 Abs. 2 OG ). Der Beschwerdeführer ist nicht anwaltlich vertreten und hat im Übrigen auch keine Auslagen ausgewiesen, welche zu ersetzen wären ( BGE 109 Ia 5 E. 5 S. 11 ff.; 113 Ib 353 E. 6b S. 357). Unter diesen Umständen ist ihm für das bundesgerichtliche Verfahren keine Entschädigung zuzusprechen.</w:t>
      </w:r>
    </w:p>
    <w:p>
      <w:r>
        <w:rPr>
          <w:b/>
        </w:rPr>
        <w:t>E. 6</w:t>
      </w:r>
    </w:p>
    <w:p>
      <w:r>
        <w:t>Da keine Gerichtskosten erhoben werden, wird das Gesuch um unentgeltliche Rechtspflege insgesamt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