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5P.166/2002 vom 27. Mai 2002</w:t>
      </w:r>
    </w:p>
    <w:p>
      <w:r>
        <w:t>Bundesgericht, 2002-05-27, FR</w:t>
      </w:r>
    </w:p>
    <w:p>
      <w:r>
        <w:rPr>
          <w:b/>
        </w:rPr>
        <w:t xml:space="preserve">Quelle: </w:t>
      </w:r>
      <w:r>
        <w:t>https://mcp.opencaselaw.ch/entscheid/bger_5P.166_2002</w:t>
      </w:r>
    </w:p>
    <w:p>
      <w:r>
        <w:t>FR: TF 5P.166/2002 du 27 mai 2002</w:t>
      </w:r>
    </w:p>
    <w:p>
      <w:r>
        <w:t>IT: TF 5P.166/2002 del 27 maggio 2002</w:t>
      </w:r>
    </w:p>
    <w:p>
      <w:pPr>
        <w:pStyle w:val="Heading2"/>
      </w:pPr>
      <w:r>
        <w:t>Regeste</w:t>
      </w:r>
    </w:p>
    <w:p>
      <w:r>
        <w:t>Droit des contrats</w:t>
      </w:r>
    </w:p>
    <w:p>
      <w:pPr>
        <w:pStyle w:val="Heading2"/>
      </w:pPr>
      <w:r>
        <w:t>Erwägungen</w:t>
      </w:r>
    </w:p>
    <w:p>
      <w:r>
        <w:rPr>
          <w:b/>
        </w:rPr>
        <w:t>E. 1</w:t>
      </w:r>
    </w:p>
    <w:p>
      <w:r>
        <w:t>Formé en temps utile ( art. 89 al. 1 OJ ) contre une décision finale (cf. art. 87 OJ ) prise en dernière instance cantonale ( art. 86 al. 1 OJ ), le recours est recevable au regard de l' art. 84 al. 2 OJ , l'appréciation des preuves à laquelle s'est livrée l'autorité cantonale de dernière instance ne pouvant être critiquée que par la voie du recours de droit public ( ATF 119 II 84 et les arrêts cités).</w:t>
      </w:r>
    </w:p>
    <w:p>
      <w:r>
        <w:rPr>
          <w:b/>
        </w:rPr>
        <w:t>E. 2</w:t>
      </w:r>
    </w:p>
    <w:p>
      <w:r>
        <w:t>En vertu de l' art. 8 CC , la preuve du sinistre incombe à l'assuré. La cour cantonale a toutefois retenu à juste titre que dans un cas tel que l'espèce, où l'assuré est dans l'impossibilité de rapporter la preuve matérielle du sinistre, l'assuré doit seulement rendre vraisemblable la survenance de l'événement assuré sur la base des circonstances de fait (Maurer, Schweizerisches Privatversicherungsrecht, 3e éd., 1995, p. 333; Brehm, FJS n° 569a, 1999, p. 3 et 5; Nef, Basler Kommentar, Bundesgesetz über den Versicherungsvertrag, 2001, n. 21 et 26 ad art. 39 LCA et n. 56 ad art. 40 LCA ; arrêts non publiés C.197/1982 du 11 novembre 1982, reproduit in SJ 1983 p. 255, consid. 3b, et 5C.47/2002 du 17 avril 2002, consid. 2b). Ainsi, il est loisible au juge du fait, qui apprécie librement les preuves, d'admettre qu'un fait s'est produit de la façon qui apparaît dans le cas particulier la plus vraisemblable selon l'expérience générale ( ATF 90 II 227 consid. 3a). D'un autre côté, face à une preuve qui n'est pas absolue, mais fondée sur l'expérience générale de la vie, sur des présomptions de fait ou sur des indices, l'assureur a le droit d'administrer la preuve de circonstances concrètes propres à faire échouer la preuve principale en éveillant chez le juge des doutes sur l'exactitude de l'allégation qui fait l'objet de celle-ci (droit à la contre-preuve; cf. ATF 115 II 305 ; 120 II 393 consid. 4b; Nef, op. cit., n. 22 ad art. 39 LCA et n. 56 ad art. 40 LCA ; Hans Gaugler, Der prima-facie-Beweis im privaten Personenversicherungsrecht, RSA 26 [1958/59] p. 306 ss, 309).</w:t>
      </w:r>
    </w:p>
    <w:p>
      <w:r>
        <w:rPr>
          <w:b/>
        </w:rPr>
        <w:t>E. 3</w:t>
      </w:r>
    </w:p>
    <w:p>
      <w:r>
        <w:t>En l'espèce, la cour cantonale a considéré que le demandeur, dont la thèse du vol était contredite et mise en doute par plusieurs éléments et dont les déclarations étaient peu cohérentes, avait échoué dans l'établissement de la haute vraisemblance du sinistre. Elle a fondé cette conclusion sur les considérations suivantes:</w:t>
      </w:r>
    </w:p>
    <w:p>
      <w:r>
        <w:rPr>
          <w:b/>
        </w:rPr>
        <w:t>E. 3.1</w:t>
      </w:r>
    </w:p>
    <w:p>
      <w:r>
        <w:t>Selon les allégations du demandeur, son véhicule Honda lui aurait été dérobé entre le samedi 5 juillet 1997 à 22 heures et le dimanche 6 juillet 1997 à 13 heures. Ce même véhicule aurait été présenté le vendredi 4 juillet 1997 pour un service de contrôle et un changement de pneus.</w:t>
      </w:r>
    </w:p>
    <w:p>
      <w:r>
        <w:rPr>
          <w:b/>
        </w:rPr>
        <w:t>E. 3.2</w:t>
      </w:r>
    </w:p>
    <w:p>
      <w:r>
        <w:t>Or il est établi par pièce que ledit véhicule se trouvait deux jours auparavant, le mercredi 2 juillet 1997, à Terespol, soit à la frontière entre la Pologne et la Russie, à plus de 1'780 km de Genève par le chemin le plus court, chemin que V.________ n'a toutefois pas emprunté puisqu'il a indiqué être passé par la Tchéquie et l'Autriche. Lorsque V.________ a été contrôlé au poste frontière de Terespol, il se dirigeait vers la Russie, où il a certainement passé une journée entière dès lors qu'il est difficilement concevable qu'il ait parcouru près de 4'000 km juste pour le plaisir sans s'arrêter au moins une journée à son lieu de destination. Reparti le 3 juillet 1997, V.________ aurait ainsi dû, pour pouvoir restituer le véhicule au demandeur le vendredi 4 juillet dans l'après-midi, parcourir plus de 1'800 km en 24 heures, à une vitesse moyenne de 80 km/h, ce qui est d'autant moins vraisemblable qu'il est peu concevable de parcourir une distance avoisinant les 4'000 km aller-retour sans s'arrêter quelques jours au lieu de destination finale.</w:t>
      </w:r>
    </w:p>
    <w:p>
      <w:r>
        <w:rPr>
          <w:b/>
        </w:rPr>
        <w:t>E. 3.3</w:t>
      </w:r>
    </w:p>
    <w:p>
      <w:r>
        <w:t>Le fait qu'au cours des trois ans qu'a duré la procédure, l'audition de V.________ s'est révélée impossible - tant parce qu'il n'a pas pu se déplacer à Genève, bien qu'il semble être un ami proche du demandeur, que parce que la commission rogatoire décernée à cette fin n'est pas revenue dans le délai - constitue un doute supplémentaire accréditant la thèse de la défenderesse. En outre, il est étrange que le demandeur ait accepté de prêter pendant près d'une semaine le véhicule dont il a besoin quotidiennement pour se rendre à son travail (au point de louer un véhicule de remplacement pendant les deux jours où son véhicule Audi 100 a été immobilisé au garage en septembre 1997).</w:t>
      </w:r>
    </w:p>
    <w:p>
      <w:r>
        <w:rPr>
          <w:b/>
        </w:rPr>
        <w:t>E. 3.4</w:t>
      </w:r>
    </w:p>
    <w:p>
      <w:r>
        <w:t>Enfin, il apparaît surprenant que le demandeur soit passé par un intermédiaire pour prendre rendez-vous chez le garagiste, lequel connaissait par ailleurs le modèle exact ainsi que le numéro de plaques du véhicule devant faire l'objet d'un service, alors que ce véhicule se trouvait en possession d'un tiers. A cela s'ajoute le fait que le rendez-vous aurait été pris pour le vendredi 4 juillet en deuxième partie d'après-midi, à en croire l'agenda de Z.________, soit une ou quelques heures à peine après la restitution du véhicule.</w:t>
      </w:r>
    </w:p>
    <w:p>
      <w:r>
        <w:rPr>
          <w:b/>
        </w:rPr>
        <w:t>E. 3.5</w:t>
      </w:r>
    </w:p>
    <w:p>
      <w:r>
        <w:t>Par ailleurs, le demandeur a manqué de cohérence dans ses déclarations. Il a en effet tout d'abord prétendu à la défenderesse ne pas s'être dessaisi de son véhicule avant le vol du 6 juillet 1997, affirmant l'avoir utilisé tous les jours pour se rendre à son travail jusqu'à cette date. Ce n'est que deux mois après cette déclaration qu'il s'est souvenu avoir prêté sa Honda pendant une semaine à l'un de ses amis, V.________. Or il est pour le moins surprenant que le demandeur ait oublié ce fait, alors qu'il utilise quotidiennement sa voiture pour se rendre à son travail et qu'il se rappelle avoir apporté ledit véhicule la veille du vol au garage pour un service et le 20 juin 1997 pour une réparation. Le stress de l'entretien qu'il a eu avec la compagnie d'assurances ne saurait expliquer un tel trou de mémoire.</w:t>
      </w:r>
    </w:p>
    <w:p>
      <w:r>
        <w:rPr>
          <w:b/>
        </w:rPr>
        <w:t>E. 3.6</w:t>
      </w:r>
    </w:p>
    <w:p>
      <w:r>
        <w:t>S'agissant des éléments relatifs à la présence du véhicule Honda à Genève le 4 juillet 1997, la facture de Pneus Y.________ datée du 4 juillet 1997 ne constitue pas une preuve absolue de ce que le montage et l'équilibrage des pneus aient été effectués ce jour-là. Il se pourrait en effet que cette intervention ait eu lieu quelques jours auparavant et que la facture ait été établie par la suite. Quant au témoignage de Z.________, recueilli deux ans après les faits, il était fondé en grande partie sur son agenda; il est par ailleurs surprenant qu'il connaisse par coeur le numéro de plaque du demandeur, dont il aurait ajouté le prénom sur son agenda après s'être rendu compte que la Honda Prélude immatriculée GE XXX XXX était celle du demandeur. En ce qui concerne les témoignages de R.________ - à l'époque amie intime du demandeur, ce qui amoindrit la valeur probante de son témoignage - et de M.________, qui ont déclaré avoir vu le demandeur partir au volant de sa voiture, un coupé rouge, le samedi 5 juillet 1997, ces dépositions ont également été recueillies deux ans après les faits et ne sauraient être considérées comme totalement fiables.</w:t>
      </w:r>
    </w:p>
    <w:p>
      <w:r>
        <w:rPr>
          <w:b/>
        </w:rPr>
        <w:t>E. 4.1</w:t>
      </w:r>
    </w:p>
    <w:p>
      <w:r>
        <w:t>Le recourant émet toute une série de critiques à l'encontre de l'appréciation par la cour cantonale des éléments évoqués ci-dessus. En premier lieu, le passage, établi seulement par pièce, du véhicule Honda à la douane de Terespol le 2 juillet 1997 n'a pas été confirmé par témoignage, et la prémisse selon laquelle V.________ n'aurait pu entreprendre son trajet de retour que le 3 juillet 1997 (cf. consid. 3.2 supra) serait totalement farfelue et arbitraire. Si la cour cantonale avait pris la peine de consulter les organismes spécialisés, elle aurait pu retenir que le trajet par la Tchéquie et l'Autriche représente une distance de 1890 km, dont 1025 km d'autoroute, et que ce trajet peut être parcouru, compte tenu des spécificités du parcours et à vitesse normale, en 20 heures et 40 minutes, de sorte qu'il était parfaitement possible à V.________ de rapatrier le véhicule à Genève entre le 2 et le 4 juillet 1997 dans l'après-midi. L'impossibilité d'entendre comme témoin V.________, dans laquelle les juges cantonaux ont vu un doute supplémentaire accréditant la thèse de la défenderesse (cf. consid. 3.3 supra), ne saurait être imputée sous cette forme au demandeur, qui n'avait aucun moyen de contraindre son ami à se déplacer à Genève et ne saurait souffrir des retards inhérents à l'entraide judiciaire internationale. Par ailleurs, on comprend mal l'intérêt de la réflexion de la cour cantonale selon laquelle il est étrange que le demandeur ait accepté de prêter le véhicule dont il a besoin quotidiennement pour se rendre à son travail (cf. consid. 3.3 supra): en admettant, comme la cour cantonale et les parties en cause, que le véhicule Honda était bien à Terespol le 2 juillet 1997, soit ce véhicule avait bel et bien été prêté à V.________, auquel cas on comprend mal la réflexion de la cour, soit il avait été soustrait au demandeur sans son accord, auquel cas la défenderesse aurait à répondre de sa disparition à la date du 2 juillet 1997. En ce qui concerne la présence du véhicule Honda au garage Z.________ le 4 juillet 1997, il n'y a rien d'insolite à ce qu'un tiers, en l'occurrence la secrétaire du père du demandeur, ait pris elle-même rendez-vous, pour le compte du demandeur, avec le garage Z.________ pour un petit service, le seul fait que ce véhicule ait été antérieurement en possession d'un tiers, en l'occurrence V.________, n'étant pas de nature à remettre en cause cette réalité (cf. consid. 3.4 supra). En outre, la présence de ce véhicule au garage Z.________ le 4 juillet 1997 est attestée par la facture de Pneus Y.________ et par le témoignage de Z.________ (cf. consid. 3.6 supra), de sorte qu'il est insoutenable de la remettre en cause. Enfin, les témoignages de R.________ et de M.________ ont confirmé le départ du demandeur pour la région lyonnaise au volant du véhicule Honda le samedi 5 juillet 1997; ces témoignages ne sauraient être écartés pour le seul motif qu'il se serait passé quelque deux ans entre les faits et la déposition des témoins (cf. consid. 3.6 supra), d'autant plus que si la cour cantonale avait eu réellement des doutes fondés quant à la qualité des témoignages en question, elle aurait dû dénoncer le cas au Procureur général, ce qu'elle n'a pas fait.</w:t>
      </w:r>
    </w:p>
    <w:p>
      <w:r>
        <w:rPr>
          <w:b/>
        </w:rPr>
        <w:t>E. 4.2</w:t>
      </w:r>
    </w:p>
    <w:p>
      <w:r>
        <w:t>Selon l' art. 90 al. 1 let. b OJ , l'acte de recours de droit public doit contenir un exposé succinct des droits constitutionnels ou des principes juridiques violés, précisant en quoi consiste la violation. Il s'ensuit que celui qui forme un recours de droit public pour arbitraire ne peut se borner à critiquer la décision attaquée comme il le ferait en procédure d'appel, où l'autorité de recours jouit d'un libre pouvoir d'examen ( ATF 117 Ia 10 consid. 4b; 110 Ia 1 consid. 2a; 107 Ia 186 et la jurisprudence citée). En particulier, il ne peut se contenter d'opposer sa thèse à celle de l'autorité cantonale, mais doit démontrer, par une argumentation précise, que la décision attaquée repose sur une application de la loi ou une appréciation des preuves manifestement insoutenables ( ATF 125 I 492 consid. 1b; 120 Ia 369 consid. 3a; 86 I 226 ). Or en l'espèce, l'argumentation du recourant est à plusieurs égards purement appellatoire. Il en va notamment ainsi lorsqu'il se contente d'opposer sa propre thèse à celle de l'autorité cantonale pour exposer comment le véhicule Honda conduit par V.________ pouvait parfaitement être à Terespol le 2 juillet 1997 et à Genève le 4 juillet 1997 dans l'après-midi, lorsqu'il soutient que l'impossibilité d'entendre V.________ ne saurait jouer en sa défaveur ou lorsqu'il critique l'appréciation par l'autorité cantonale des circonstances dans lesquelles rendez-vous aurait été pris auprès du garage Z.________ pour le vendredi 4 juillet 1997 en deuxième partie d'après-midi. Mais surtout, le recourant ne s'en prend aucunement à l'argumentation centrale que l'autorité cantonale tire de la grave incohérence des déclarations du recourant (cf. consid. 3.5 supra). Il est en effet constant qu'interrogé le 16 septembre 1997 par l'intimée, le recourant a indiqué qu'il utilisait sa voiture quotidiennement pour se rendre à son travail à l'ONU et que mis à part un moment où elle avait été en réparation le 20 juin 1997, il ne s'en était jamais dessaisi. Or selon la thèse soutenue deux mois plus tard par le recourant, celui-ci se serait dessaisi pendant pas moins de six jours du véhicule Honda qu'il a prêté à V.________, dont il est prouvé qu'il a été contrôlé le 2 juillet 1997 au poste frontière polono-russe de Terespol. Il est ainsi inexplicable que le recourant ait oublié avoir prêté sa voiture pendant une semaine à V.________ quelques jours seulement avant qu'elle ne lui soit dérobée à Vaulx-en-Velin, alors qu'il s'est souvenu que ce véhicule avait été en réparation le 20 juin 1997 et alors qu'il en avait besoin quotidiennement pour se rendre à son travail, au point de louer un véhicule de remplacement pendant les deux jours où son véhicule Audi 100 a été immobilisé au garage en septembre 1997 (cf. consid. 3.3 et 3.5 supra). L'ensemble des éléments de preuve présentés par le recourant en ce qui concerne la présence du véhicule Honda à Genève les 4 et 5 juillet 1997 aurait peut-être pu suffire, si ces éléments avaient été considérés indépendamment des circonstances qui viennent d'être rappelées, à faire apparaître vraisemblable la thèse du vol commis le 5 ou 6 juillet 1997 à Vaulx-en-Velin. Cependant, au regard précisément desdites circonstances et compte tenu du fait que, pour les raisons qu'elle a exposées et dont l'argumentation développée dans le recours ne démontre pas le caractère insoutenable, les éléments relatifs à la présence du véhicule Honda à Genève les 4 et 5 juillet 1997 ne constituent pas des preuves absolues, la cour cantonale pouvait sans arbitraire retenir que le demandeur avait échoué dans l'établissement de la vraisemblance du sinistre.</w:t>
      </w:r>
    </w:p>
    <w:p>
      <w:r>
        <w:rPr>
          <w:b/>
        </w:rPr>
        <w:t>E. 5</w:t>
      </w:r>
    </w:p>
    <w:p>
      <w:r>
        <w:t>Il résulte de ce qui précède que le recours, mal fondé en tant qu'il est recevable, ne peut qu'être rejeté dans cette même mesure. Le recourant, qui succombe, supportera les frais judiciaires ( art. 156 al. 1 OJ ). Il n'y a en revanche pas lieu d'allouer de dépens dès lors que l'intimée n'a pas été invitée à procéder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