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5P.150/2005 vom 13. September 2005</w:t>
      </w:r>
    </w:p>
    <w:p>
      <w:r>
        <w:t>Bundesgericht, 2005-09-13, FR</w:t>
      </w:r>
    </w:p>
    <w:p>
      <w:r>
        <w:rPr>
          <w:b/>
        </w:rPr>
        <w:t xml:space="preserve">Quelle: </w:t>
      </w:r>
      <w:r>
        <w:t>https://mcp.opencaselaw.ch/entscheid/bger_5P.150_2005</w:t>
      </w:r>
    </w:p>
    <w:p>
      <w:r>
        <w:t>FR: TF 5P.150/2005 du 13 septembre 2005</w:t>
      </w:r>
    </w:p>
    <w:p>
      <w:r>
        <w:t>IT: TF 5P.150/2005 del 13 settembre 2005</w:t>
      </w:r>
    </w:p>
    <w:p>
      <w:pPr>
        <w:pStyle w:val="Heading2"/>
      </w:pPr>
      <w:r>
        <w:t>Regeste</w:t>
      </w:r>
    </w:p>
    <w:p>
      <w:r>
        <w:t>art. 9 Cst. etc. (mesures provisionnelles en matière de divorce) | Droit de la famille</w:t>
      </w:r>
    </w:p>
    <w:p>
      <w:pPr>
        <w:pStyle w:val="Heading2"/>
      </w:pPr>
      <w:r>
        <w:t>Erwägungen</w:t>
      </w:r>
    </w:p>
    <w:p>
      <w:r>
        <w:rPr>
          <w:b/>
        </w:rPr>
        <w:t>E. 1</w:t>
      </w:r>
    </w:p>
    <w:p>
      <w:r>
        <w:t>Le Tribunal fédéral examine d'office et librement la recevabilité des recours qui lui sont soumis ( ATF 130 I 226 consid. 1 p. 228; 130 II 249 consid. 2 p. 250 et les arrêts cités).</w:t>
      </w:r>
    </w:p>
    <w:p>
      <w:r>
        <w:rPr>
          <w:b/>
        </w:rPr>
        <w:t>E. 1.1</w:t>
      </w:r>
    </w:p>
    <w:p>
      <w:r>
        <w:t>Sous réserve d'exceptions qui n'entrent pas en considération en l'espèce ( art. 86 al. 2 OJ ), le recours de droit public n'est recevable que contre des décisions prises en dernière instance cantonale ( art. 86 al. 1 OJ ). De jurisprudence constante, la notion de «moyens de droit cantonal» est large; elle comprend non seulement les voies de recours ordinaires et extraordinaires, mais, d'une manière générale, toutes les voies de droit qui sont ouvertes au recourant lui-même afin de faire disparaître le préjudice juridique allégué et qui sont de nature à obliger l'autorité saisie à statuer ( ATF 126 III 485 consid. 1a p. 486/487; 120 Ia 61 consid. 1a p. 62; 110 Ia 136 consid. 2a p. 137; 94 I 459 consid. 2 p. 461 et les arrêts cités).</w:t>
      </w:r>
    </w:p>
    <w:p>
      <w:r>
        <w:rPr>
          <w:b/>
        </w:rPr>
        <w:t>E. 1.2</w:t>
      </w:r>
    </w:p>
    <w:p>
      <w:r>
        <w:t>En droit vaudois, un arrêt sur appel en matière de mesures provisionnelles peut faire l'objet d'un recours en nullité selon l' art. 444 CPC /VD (JdT 1996 III 59; 1994 III 29 ; 1988 III 114 ; Poudret/Haldy/Tappy, Procédure civile vaudoise, 3e éd. 2002, n. 1 ad art. 108 CPC /VD), notamment pour violation des règles essentielles de la procédure ( art. 444 al. 1 ch. 3 CPC /VD). Constitue notamment un moyen de nullité au sens de cette dernière disposition, l'arbitraire dans l'appréciation des preuves selon la définition donnée par le Tribunal fédéral à l' ATF 120 Ia 31 consid. 4b (JdT 2001 III 128 ss), c'est-à-dire l'appréciation manifestement insoutenable, en contradiction évidente avec la situation de fait, reposant sur une inadvertance ou heurtant de façon choquante le sentiment de la justice. Cette appréciation arbitraire des preuves, dont la prohibition constitue l'expression procédurale d'un droit constitutionnel, se distingue à la fois de la fausse appréciation des preuves en ce sens qu'il n'y a pas arbitraire du seul fait qu'une autre solution apparaît concevable ou même préférable, et du déni de justice matériel. Ces deux griefs, à la différence de celui d'arbitraire dans l'appréciation des preuves au sens précisé ci-dessus, sont irrecevables dans le cadre du recours en nullité (JdT 2001 III p. 132/133 et les références).</w:t>
      </w:r>
    </w:p>
    <w:p>
      <w:r>
        <w:rPr>
          <w:b/>
        </w:rPr>
        <w:t>E. 2.1</w:t>
      </w:r>
    </w:p>
    <w:p>
      <w:r>
        <w:t>La recourante invoque essentiellement des griefs de nature formelle, à savoir: - l'absence ou l'insuffisance de motivation (violation du droit d'être entendu) s'agissant de la détermination des revenus de l'intimé (recours, p. 4 ss let. a) et de la fixation de la contribution d'entretien (recours, p. 11 ss let. c); - la violation de la règle ne eat judex ultra petita et l'absence d'instruction s'agissant de l'entretien de l'enfant majeure B.________ (recours, p. 8 ss let. b); - un report inadmissible de la décision sur l'augmentation de la pension jusqu'au dépôt du rapport d'expertise concernant la capacité de travail de la recourante, soit un retard injustifié ou déni de justice formel, et non pas matériel comme prétendu par la recourante (recours, p. 13 ss. let. d). Conformément au considérant 1.2 ci-dessus, tous ces griefs peuvent être invoqués dans un recours en nullité selon l' art. 444 al. 1 ch. 3 CPC /VD, de sorte que le recours de droit public est irrecevable en ce qui les concerne.</w:t>
      </w:r>
    </w:p>
    <w:p>
      <w:r>
        <w:rPr>
          <w:b/>
        </w:rPr>
        <w:t>E. 2.2</w:t>
      </w:r>
    </w:p>
    <w:p>
      <w:r>
        <w:t>La recourante soutient également qu'en refusant de lui octroyer une provision ad litem parce qu'elle était toujours au bénéfice de l'assistance judiciaire, le tribunal d'arrondissement a non seulement violé l' art. 163 CC , mais aussi la règle de la primauté du devoir d'assistance et d'entretien du droit de la famille sur le devoir d'aide et d'assistance judiciaire de l'Etat (recours, p. 15 ss let. e). Si un époux ne dispose pas des moyens suffisants, il peut exiger de son conjoint, sur la base des art. 159 al. 3 et 163 CC , qu'il lui fasse l'avance des frais du procès en divorce (provision ad litem) pour lui permettre de sauvegarder ses intérêts (ATF 117 II127 consid. 6 p. 132 et les références citées). Le droit fédéral prévoit uniquement l'obligation d'effectuer cette avance, qui peut dès lors devoir être remboursée dans le cadre du partage définitif des frais entre les parties, cette répartition relevant toutefois des règles de la procédure cantonale ( ATF 66 II 70 consid. 3 p. 71/72; arrêt 5C.240/2002 du 31 mars 2003 consid. 8, publié in FamPra.ch 2003 p. 728). Il incombe au Bureau cantonal de l'assistance judiciaire de veiller au respect de la règle de la primauté du devoir d'assistance et d'entretien du droit de la famille sur le devoir d'aide et d'assistance judiciaire de l'Etat (cf. ATF 103 Ia 99 ; Christian Favre, L'assistance judiciaire gratuite en droit suisse, thèse Lausanne 1989, p. 48). A cet effet, il dispose des renseignements contenus dans la requête d'assistance ( art. 7 al. 1 LAJ /VD) ou recueillis d'office ( art. 10 LAJ /VD) sur les circonstances de fortune, de revenu et d'existence du requérant et de sa famille. En l'espèce, il a décidé d'accorder l'assistance judiciaire à la recourante dans la mesure de l'avance des émoluments de justice et de la totalité des débours du greffe, de l'assistance d'office d'un avocat et de l'avance jusqu'à concurrence de 100 fr. des frais d'assignation et de comparution des témoins. Cette décision, prise le 28 novembre 2003 et censée tenir compte de la totalité des revenus et de la fortune des parties, n'a pas été attaquée en temps utile. La recourante ne prétend pas que le juge civil aurait dû faire abstraction de cette décision en force, ni ne démontre conformément aux exigences de l' art. 90 al. 1 let. b OJ qu'il était arbitraire, vu la décision en question, de prévoir que la question de la participation de l'intimé à ses frais et débours serait tranchée par le biais des dépens. Le recours est donc également irrecevable sur ce point, faute de contenir une motivation suffisante.</w:t>
      </w:r>
    </w:p>
    <w:p>
      <w:r>
        <w:rPr>
          <w:b/>
        </w:rPr>
        <w:t>E. 3</w:t>
      </w:r>
    </w:p>
    <w:p>
      <w:r>
        <w:t>L'absence de chances de succès du recours commande le rejet de la requête d'assistance judiciaire ( art. 152 al. 1 OJ ). Conformément à l' art. 156 al. 1 OJ , la recourante doit être condamnée aux frais du présent arrêt. L'intimé, qui n'a pas été invité à répondre au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