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5P.129/2006 vom 30. Juni 2006</w:t>
      </w:r>
    </w:p>
    <w:p>
      <w:r>
        <w:t>Bundesgericht, 2006-06-30, FR</w:t>
      </w:r>
    </w:p>
    <w:p>
      <w:r>
        <w:rPr>
          <w:b/>
        </w:rPr>
        <w:t xml:space="preserve">Quelle: </w:t>
      </w:r>
      <w:r>
        <w:t>https://mcp.opencaselaw.ch/entscheid/bger_5P.129_2006</w:t>
      </w:r>
    </w:p>
    <w:p>
      <w:r>
        <w:t>FR: TF 5P.129/2006 du 30 juin 2006</w:t>
      </w:r>
    </w:p>
    <w:p>
      <w:r>
        <w:t>IT: TF 5P.129/2006 del 30 giugno 2006</w:t>
      </w:r>
    </w:p>
    <w:p>
      <w:pPr>
        <w:pStyle w:val="Heading2"/>
      </w:pPr>
      <w:r>
        <w:t>Regeste</w:t>
      </w:r>
    </w:p>
    <w:p>
      <w:r>
        <w:t>art. 9 Cst. (prononcé de faillite) | Droit des poursuites et faillites</w:t>
      </w:r>
    </w:p>
    <w:p>
      <w:pPr>
        <w:pStyle w:val="Heading2"/>
      </w:pPr>
      <w:r>
        <w:t>Erwägungen</w:t>
      </w:r>
    </w:p>
    <w:p>
      <w:r>
        <w:rPr>
          <w:b/>
        </w:rPr>
        <w:t>E. 1</w:t>
      </w:r>
    </w:p>
    <w:p>
      <w:r>
        <w:t>Formé en temps utile contre une décision confirmant en dernière instance cantonale la faillite du recourant ( ATF 119 III 49 consid. 2 p. 51; 118 III 4 consid. 1 p. 5), le recours est recevable au regard des art. 86 al. 1, 87 et 89 al. 1 OJ. Toutefois, les allégations, preuves ou faits qui n'ont pas été soumis à l'autorité cantonale ne peuvent être pris en considération dans le cadre d'un recours de droit public pour arbitraire; les éléments nouveaux que le recourant invoque à l'appui de son recours de droit public (cf. consid. 2.1 infra) sont donc irrecevables ( ATF 119 II 6 consid. 4a; 118 III 37 consid. 2a et les arrêts cités).</w:t>
      </w:r>
    </w:p>
    <w:p>
      <w:r>
        <w:rPr>
          <w:b/>
        </w:rPr>
        <w:t>E. 2.1</w:t>
      </w:r>
    </w:p>
    <w:p>
      <w:r>
        <w:t>Le recourant reproche à l'autorité cantonale d'avoir fait une appréciation arbitraire de sa solvabilité au regard de l' art. 174 al. 2 LP . Il fait valoir que, comme le retient l'arrêt attaqué, une reprise des affaires et les mesures d'assainissement - en particulier de réduction des frais généraux - qu'il a prises lui ont permis de réduire les créances déduites en poursuite de plus de 16'000 fr. entre le 27 décembre 2005 et le 3 février 2006. Cette évolution favorable se serait d'ailleurs poursuivie, puisque le dernier extrait du registre des poursuites qui lui a été délivré le 24 mars 2006 ferait état d'un solde de poursuite de 57'164 fr. 20, soit une diminution en trois mois de 44'746 fr. 95 par rapport au relevé du 27 décembre 2005. Or à ce rythme d'amortissement de quelque 15'000 fr. par mois, dont le recourant affirme qu'il pourrait être tenu, la totalité du passif encore ouvert pourrait être amortie en quatre mois environ. En ne tenant que très partiellement et insuffisamment compte de cette évolution dans son appréciation de la solvabilité du recourant, l'autorité cantonale serait tombée dans l'arbitraire.</w:t>
      </w:r>
    </w:p>
    <w:p>
      <w:r>
        <w:rPr>
          <w:b/>
        </w:rPr>
        <w:t>E. 2.2.1</w:t>
      </w:r>
    </w:p>
    <w:p>
      <w:r>
        <w:t>Selon l' art. 174 al. 2 LP , l'autorité judiciaire supérieure peut annuler le jugement de faillite lorsque le débiteur, en déposant son recours, rend vraisemblable sa solvabilité et qu'il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 Ces faits nouveaux, exhaustivement énumérés dans cette disposition, peuvent conduire à l'annulation du jugement de faillite à la condition que le débiteur rende vraisemblable sa solvabilité. Un fait est rendu vraisemblable si le juge, dans son libre examen, aboutit à la conviction qu'il correspond avec une probabilité suffisante aux allégations de la partie ( ATF 120 II 393 consid. 4c p. 398). Concrètement, il suffit donc, pour l'annulation du jugement de faillite, que la solvabilité du failli soit plus probable que son insolvabilité; ce faisant, il ne faut pas poser d'exigences trop sévères (Giroud, Kommentar zum Bundesgesetz über Schuldbetreibung und Konkurs, vol. II, 1998, n. 26 ad art. 174 LP et les références citées; arrêt non publié 5P.146/2004 du 14 mai 2004, consid. 2; cf. Gilliéron, Commentaire de la loi fédérale sur la poursuite pour dettes et la faillite, 2001, n. 45 ad art. 174 LP ; Cometta, Commentaire romand, Poursuite et faillite, 2005, n. 9 ad art. 174 LP ), notamment lorsque la viabilité de l'entreprise du débiteur ne saurait être déniée d'emblée (arrêt non publié 5P.80/2005 du 15 avril 2005, consid. 3.2, avec référence au Message du Conseil fédéral, FF 1991 III 1 ss, p. 130/131).</w:t>
      </w:r>
    </w:p>
    <w:p>
      <w:r>
        <w:rPr>
          <w:b/>
        </w:rPr>
        <w:t>E. 2.2.2</w:t>
      </w:r>
    </w:p>
    <w:p>
      <w:r>
        <w:t>Le débiteur doit produire les moyens de preuve idoines à rendre vraisemblable sa solvabilité, c'est-à-dire la disponibilité de liquidités objectivement suffisantes pour acquitter ses dettes exigibles (Cometta, op. cit., n. 8 ad art. 174 LP ; Gilliéron, op. cit., n. 44 ad art. 174 LP ). L'autorité judiciaire cantonale supérieure devant se prononcer sur la base de la vraisemblance de la solvabilité du poursuivi, il suffit que, sur la base d'éléments objectifs, elle acquière l'impression d'une certaine vraisemblance d'un ratio de liquidités suffisant à moyen terme, sans pour autant qu'elle doive exclure la possibilité d'une insolvabilité installée (Gilliéron, op. cit., n. 44 ad art. 174 LP ). La ratio legis est en effet d'éviter la faillite lorsque l'entreprise du débiteur paraît viable et que le manque de liquidités suffisantes apparaît passager (Brönnimann, Novenrecht und Weiterziehung des Entscheides des Konkursgerichtes gemäss Art. 174 E SchKG, in Recht und Rechtsdurchsetzung, Festschrift für Hans Ulrich Walder zum 65. Geburtstag, Zurich 1994, p. 433 ss, 446-447; cf. ATF 122 III 133 consid. 4b p. 136; 109 III consid. 2; 91 I 1 ; arrêt du Kassationsgericht du canton de Zurich du 23 octobre 1997, in ZR 1998 n° 31, p. 93-94).</w:t>
      </w:r>
    </w:p>
    <w:p>
      <w:r>
        <w:rPr>
          <w:b/>
        </w:rPr>
        <w:t>E. 2.3.1</w:t>
      </w:r>
    </w:p>
    <w:p>
      <w:r>
        <w:t>En l'espèce, il résulte des constatations de fait de l'arrêt attaqué que depuis le prononcé de la faillite par la Présidente du Tribunal civil de la Chaux-de-Fonds - faillite que le recourant aurait pu éviter (cf. art. 172 ch. 3) s'il n'avait cru par négligence que la créancière avec qui il avait trouvé un arrangement avertirait directement le tribunal -, les mesures prises par le recourant pour redresser sa situation lui ont permis de réduire les créances déduites en poursuite de plus de 16'000 fr. entre le 27 décembre 2005 et le 3 février 2006. Aux dires du recourant, cette évolution favorable se serait d'ailleurs poursuivie, un extrait du registre des poursuites du 24 mars 2006 montrant une diminution de 44'746 fr. 95 par rapport à l'extrait du 27 décembre 2005, mais le Tribunal fédéral ne peut pas tenir compte de ces faits nouveaux (cf. consid. 1 supra). À cela s'ajoute que C.________, principal créancier du recourant, souhaite éviter la faillite de ce dernier - qui a respecté l'arrangement de paiement convenu avec elle - et qu'aucune des poursuites en cours contre le recourant n'est au stade de la commination de faillite.</w:t>
      </w:r>
    </w:p>
    <w:p>
      <w:r>
        <w:rPr>
          <w:b/>
        </w:rPr>
        <w:t>E. 2.3.2</w:t>
      </w:r>
    </w:p>
    <w:p>
      <w:r>
        <w:t>Nonobstant le fait que l'entreprise du recourant paraisse ainsi viable et le manque de liquidités en voie d'être résorbé, l'autorité cantonale a refusé d'annuler la faillite pour le motif que le recourant, qui ne peut assurer que des acomptes mensuels d'un peu plus de 10'000 fr., ne sera pas en mesure à moyen terme de payer totalement les cinq créanciers qui l'ont mis aux poursuites. Cette appréciation n'apparaît toutefois pas soutenable au regard des faits retenus dans l'arrêt attaqué. Dès lors qu'on admet, comme le fait l'autorité cantonale elle-même, que le recourant, ensuite des mesures d'assainissement qu'il a prises et de l'évolution favorable des affaires, est en mesure d'amortir les dettes déduites en poursuite à raison d'un peu plus de 10'000 fr. par mois, soit de les acquitter intégralement en quelque sept mois, on ne peut qu'en déduire la vraisemblance d'un ratio de liquidités suffisant à moyen terme - la période considérée rentrant dans les prévisions du moyen terme - pour payer les dettes exigibles. C'est dès lors de manière arbitraire que les juges cantonaux ont considéré, au regard de l'état de fait qu'ils ont retenu, que le recourant n'avait pas rendu vraisemblable sa solvabilité, au sens de l' art. 174 al. 2 LP .</w:t>
      </w:r>
    </w:p>
    <w:p>
      <w:r>
        <w:rPr>
          <w:b/>
        </w:rPr>
        <w:t>E. 3</w:t>
      </w:r>
    </w:p>
    <w:p>
      <w:r>
        <w:t>Il résulte de ce qui précède que le recours doit être admis dans la mesure où il est recevable et l'arrêt attaqué annulé. Obtenant gain de cause, le recourant a droit à des dépens, qui, comme GastroSocial Pensionskasse ne s'est pas opposée à l'annulation du jugement de faillite, seront mis à la charge du canton de Neuchâtel ( art. 159 al. 1 et 2 OJ ; cf. arrêt non publié 5P.80/2005 du 15 avril 2005, consid. 4). Il ne sera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