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5P.115/2000 vom 12. Mai 2000</w:t>
      </w:r>
    </w:p>
    <w:p>
      <w:r>
        <w:t>Bundesgericht, 2000-05-12, FR</w:t>
      </w:r>
    </w:p>
    <w:p>
      <w:r>
        <w:rPr>
          <w:b/>
        </w:rPr>
        <w:t xml:space="preserve">Quelle: </w:t>
      </w:r>
      <w:r>
        <w:t>https://mcp.opencaselaw.ch/entscheid/bger_5P.115_2000</w:t>
      </w:r>
    </w:p>
    <w:p>
      <w:r>
        <w:t>FR: TF 5P.115/2000 du 12 mai 2000</w:t>
      </w:r>
    </w:p>
    <w:p>
      <w:r>
        <w:t>IT: TF 5P.115/2000 del 12 maggio 2000</w:t>
      </w:r>
    </w:p>
    <w:p>
      <w:pPr>
        <w:pStyle w:val="Heading2"/>
      </w:pPr>
      <w:r>
        <w:t>Regeste</w:t>
      </w:r>
    </w:p>
    <w:p>
      <w:r>
        <w:t>Droit de la famille</w:t>
      </w:r>
    </w:p>
    <w:p>
      <w:pPr>
        <w:pStyle w:val="Heading2"/>
      </w:pPr>
      <w:r>
        <w:t>Volltext</w:t>
      </w:r>
    </w:p>
    <w:p>
      <w:r>
        <w:t>Bundesgericht II. zivilrechtliche Abteilung 12.05.2000 5P.115/2000 Tribunal fédéral IIe Cour de droit civil 12.05.2000 5P.115/2000 Tribunale federale II Corte di diritto civile 12.05.2000 5P.115/2000</w:t>
      </w:r>
    </w:p>
    <w:p>
      <w:r>
        <w:t>Droit de la famille</w:t>
      </w:r>
    </w:p>
    <w:p>
      <w:r>
        <w:t>[AZA 0] 5P.115/2000 IIe COUR CIVILE ***************************** 12 mai 2000 Composition de la Cour: M. Reeb, président, Mme Nordmann et M. Merkli, juges. Greffier: M. Braconi. __________ Statuant sur le recours de droit public formé par 1. A. R.________, 2. X. R.________, et 3. O. R.________, représentés par leur mère dame R.________-M. ________, au nom de qui agit Me Anne-Marie Pellaz, avocate à Genève, contre l'arrêt rendu le 18 février 2000 par la Chambre civile de la Cour de justice du canton de Genève dans la cause qui oppose les recourants à C.________, représenté par Me Catherine Broïdo, avocate à Genève; ( art. 9 Cst. ; aliments) Considérant en fait et en droit: Vu le recours de droit public formé par A., X. et O. R.________ contre l'arrêt rendu le 18 février 2000 par la Chambre civile de la Cour de justice du canton de Genève dans la cause qui oppose les recourants à C.________; vu l'arrêt de la cour de céans déclarant irrecevable le recours en réforme connexe des recourants (5C. 81/2000); attendu que la Chambre civile de la Cour de justice a déclaré irrecevable l'appel déposé par les recourants contre un jugement prononcé le 30 novembre 1999 par le Tribunal de première instance, lequel a réduit les pensions alimentaires mises à la charge de l'intimé; que l'autorité inférieure a considéré que, en matière d'action alimentaire ( art. 279 ss CC ), la suspension du délai d'appel prévue par l' art. 30 al. 1 let . c LPC/GE n'entre pas en considération (art. 30 al. 2, en relation avec l' art. 366 LPC /GE); que les recourants exposent longuement les motifs de la nouvelle jurisprudence sur laquelle s'est fondée en l'espèce l'autorité cantonale (cf. SJ 1999 I p. 332 ss), dont "ils ne partagent absolument pas" l'opinion; qu'ils se contentent, pour l'essentiel, d'opposer leur propre interprétation de l' art. 30 al. 2 LPC /GE à celle des magistrats précédents ( art. 90 al. 1 let. b OJ ; ATF 125 I 492 consid. 1b p. 495 et les arrêts cités); que, en particulier, ils ne démontrent pas l'intention clairement manifestée du législateur d'attribuer un caractère limitatif aux exceptions énumérées à l' art. 30 al. 2 LPC /GE, l'acte de recours ne contenant aucune référence aux travaux préparatoires (voir, par exemple: ATF 125 III 386 consid. 3b p. 389/390, au sujet de l' art. 472B LPC /GE); qu'une telle solution est d'ailleurs contredite par les commentateurs de la loi de procédure civile genevoise, qui sont de l'avis que, compte tenu de l'exigence fédérale d'une procédure "rapide" ( art. 280 al. 1 CC ), la norme précitée est aussi applicable aux actions alimentaires, bien que le texte légal ne les mentionne pas (Bertossa/Gaillard/Guyet/Schmidt, n. 10 ad art. 366 LPC /GE); que la distinction opérée par les recourants entre la fixation et la modification (judiciaires) des contributions d'entretien n'apparaît pas décisive, l'action en modification étant également soumise à la procédure "rapide" instituée par l' art. 280 CC (Breitschmid, Basler Kommentar, vol. I, n. 7 ad art. 286 CC ); que, par conséquent, ils ne sauraient tirer argument des lenteurs de la procédure devant le premier juge, qui a "duré près de deux ans", non plus que de leur qualité de créanciers d'aliments, qui n'avaient "évidemment aucun intérêt à ce que l'on se hâte pour diminuer le cas échéant la pension que leur avait allouée le Tribunal fédéral"; que le présent recours doit dès lors, autant qu'il est recevable, être rejeté; que l'émolument judiciaire doit être mis à la charge des recourants, solidairement entre eux ( art. 156 al. 7 OJ ). Par ces motifs, le Tribunal fédéral, vu l' art. 36a OJ : 1. Rejette le recours en tant qu'il est recevable. 2. Met un émolument judiciaire de 2'000 fr. à la charge des recourants, solidairement entre eux. 3. Communique le présent arrêt en copie aux mandataires des parties et à la Chambre civile de la Cour de justice du canton de Genève. __________ Lausanne, le 12 mai 2000 BRA/frs Au nom de la IIe Cour civile du TRIBUNAL FEDERAL SUISSE : Le Président, Le Greffier,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