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2/2016 vom 20. Mai 2016</w:t>
      </w:r>
    </w:p>
    <w:p>
      <w:r>
        <w:t>Bundesgericht, 2016-05-20, DE</w:t>
      </w:r>
    </w:p>
    <w:p>
      <w:r>
        <w:rPr>
          <w:b/>
        </w:rPr>
        <w:t xml:space="preserve">Quelle: </w:t>
      </w:r>
      <w:r>
        <w:t>https://mcp.opencaselaw.ch/entscheid/bger_5G_2_2016</w:t>
      </w:r>
    </w:p>
    <w:p>
      <w:r>
        <w:t>FR: TF 5G 2/2016 du 20 mai 2016</w:t>
      </w:r>
    </w:p>
    <w:p>
      <w:r>
        <w:t>IT: TF 5G 2/2016 del 20 maggio 2016</w:t>
      </w:r>
    </w:p>
    <w:p>
      <w:pPr>
        <w:pStyle w:val="Heading2"/>
      </w:pPr>
      <w:r>
        <w:t>Regeste</w:t>
      </w:r>
    </w:p>
    <w:p>
      <w:r>
        <w:t>Gesuch um Wiederherstellung der Rechtsmittelfrist | Familienrecht</w:t>
      </w:r>
    </w:p>
    <w:p>
      <w:pPr>
        <w:pStyle w:val="Heading2"/>
      </w:pPr>
      <w:r>
        <w:t>Erwägungen</w:t>
      </w:r>
    </w:p>
    <w:p>
      <w:r>
        <w:rPr>
          <w:b/>
        </w:rPr>
        <w:t>E. 1.1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Die Wiederherstellung kann auch nach Eröffnung des Urteils bewilligt werden; wird sie bewilligt, so wird das Urteil aufgehoben ( Art. 50 Abs. 2 BGG ).</w:t>
      </w:r>
    </w:p>
    <w:p>
      <w:r>
        <w:rPr>
          <w:b/>
        </w:rPr>
        <w:t>E. 1.2</w:t>
      </w:r>
    </w:p>
    <w:p>
      <w:r>
        <w:t>Auf Wiederherstellung der Frist ist nur zu erkennen, wenn die Säumnis auf objektive oder subjektive Unmöglichkeit zurückzuführen ist, rechtzeitig zu handeln.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(Urteile 5G_1/2016 vom 29. März 2016 E. 1.2; 5G_2/2014 vom 17. April 2014 E. 1.2 und 5G_1/2013 vom 21. März 2013 E. 2 unter Hinweis auf die Urteile 6S.54/2006 vom 2. November 2006 E. 2.2.1; 1P.123/2005 vom 14. Juni 2005 E. 1.1 und 1.2).</w:t>
      </w:r>
    </w:p>
    <w:p>
      <w:r>
        <w:rPr>
          <w:b/>
        </w:rPr>
        <w:t>E. 2.1</w:t>
      </w:r>
    </w:p>
    <w:p>
      <w:r>
        <w:t>Die Gesuchstellerin bringt zur Begründung ihres Gesuchs im Wesentlichen vor, sie habe sich zum Zeitpunkt der Zustellung des Schreibens in den Ferien befunden und habe nicht gewusst, dass sie mit Post seitens des Bundesgerichts rechnen musste. Das Bundesgericht hätte eine längere Frist ansetzen müssen, da sie nicht anwaltlich vertreten gewesen sei. Es sei damit zu rechnen gewesen, dass sie während der Osterferien im Ausland weile, zumal sie italienische Staatsbürgerin sei.</w:t>
      </w:r>
    </w:p>
    <w:p>
      <w:r>
        <w:rPr>
          <w:b/>
        </w:rPr>
        <w:t>E. 2.2</w:t>
      </w:r>
    </w:p>
    <w:p>
      <w:r>
        <w:t>Die Gesuchstellerin hat beim Bundesgericht am 24. März 2016 eine Beschwerde gegen das Urteil des Kantonsgerichts des Kantons Luzern vom 17. Februar 2016 eingereicht. Damit musste sie entgegen ihrer Behauptung auch als nicht anwaltlich vertretene Partei mit Post seitens des Bundesgerichts, insbesondere mit weiteren Anordnungen des Gerichts (z.B. Aufforderung zur Leistung eines Kostenvorschusses bzw. Aufforderung zum Nachweis ihrer Bedürftigkeit, Aufforderung zur Unterzeichnung einer nicht unterschriebenen Beschwerde) rechnen. Die Gesuchstellerin hat mit Blick auf ihre bevorstehende Ferienabwesenheit weder einen Anwalt mit der Wahrung ihrer Interessen betraut noch ein Gesuch an Kanzlei des Bundesgerichts gerichtet, wonach während einer gewissen Zeit infolge Ferienabwesenheit keine gerichtlichen Zustellungen in der Sache erfolgen sollen. Sie hat mithin keine geeigneten Vorkehren getroffen, die eine tatsächliche Zustellung der Verfügungen seitens des Bundesgerichts ermöglicht hätten. Damit trifft sie ein Verschulden an der Fristversäumnis, was eine Wiederherstellung der Rechtsmittelfrist von vornherein ausschliesst.</w:t>
      </w:r>
    </w:p>
    <w:p>
      <w:r>
        <w:rPr>
          <w:b/>
        </w:rPr>
        <w:t>E. 3</w:t>
      </w:r>
    </w:p>
    <w:p>
      <w:r>
        <w:t>Das Gesuch um Wiederherstellung der Frist ist daher unter Kostenfolge für die Gesuchstellerin abzuweisen ( Art. 66 Abs. 1 BGG ). Eine Entschädigung an die Gegenpartei ist nicht geschuldet, da bei dieser keine Vernehmlassung eingeholt worden ist.</w:t>
      </w:r>
    </w:p>
    <w:p>
      <w:r>
        <w:rPr>
          <w:b/>
        </w:rPr>
        <w:t>E. 4</w:t>
      </w:r>
    </w:p>
    <w:p>
      <w:r>
        <w:t>Infolge des von Anfang an offensichtlich aussichtslosen Gesuchs kann dem Antrag der Gesuchstellerin auf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