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5F 7/2019 vom 15. Juli 2019</w:t>
      </w:r>
    </w:p>
    <w:p>
      <w:r>
        <w:t>Bundesgericht, 2019-07-15, FR</w:t>
      </w:r>
    </w:p>
    <w:p>
      <w:r>
        <w:rPr>
          <w:b/>
        </w:rPr>
        <w:t xml:space="preserve">Quelle: </w:t>
      </w:r>
      <w:r>
        <w:t>https://mcp.opencaselaw.ch/entscheid/bger_5F_7_2019</w:t>
      </w:r>
    </w:p>
    <w:p>
      <w:r>
        <w:t>FR: TF 5F 7/2019 du 15 juillet 2019</w:t>
      </w:r>
    </w:p>
    <w:p>
      <w:r>
        <w:t>IT: TF 5F 7/2019 del 15 luglio 2019</w:t>
      </w:r>
    </w:p>
    <w:p>
      <w:pPr>
        <w:pStyle w:val="Heading2"/>
      </w:pPr>
      <w:r>
        <w:t>Regeste</w:t>
      </w:r>
    </w:p>
    <w:p>
      <w:r>
        <w:t>demande de restitution de délai selon l'art. 50 LTF (5A_460/2019) | Droit des poursuites et faillites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arrêt du 11 juin 2019, rendu en procédure simplifiée ( art. 108 al. 1 let. a LTF ), le Président de la IIe Cour de droit civil du Tribunal fédéral a déclaré irrecevable le recours en matière civile interjeté par A.________ à l'encontre de la décision rendue le 13 mai 2019 par la Cour des poursuites et faillites du Tribunal cantonal vaudois. En bref, il a retenu que la décision attaquée avait été notifiée le 21 mai 2019, en sorte que le délai de recours expirait le 31 mai suivant; mis à la poste le 1er juin 2019, le recours était ainsi tardif (5A_460/2019).</w:t>
      </w:r>
    </w:p>
    <w:p>
      <w:r>
        <w:rPr>
          <w:b/>
        </w:rPr>
        <w:t>E. 2</w:t>
      </w:r>
    </w:p>
    <w:p>
      <w:r>
        <w:t>Par acte expédié le 2 juillet 2019, la recourante sollicite la restitution du délai de recours; elle invoque un empêchement non fautif et produit, à l'appui de ses dires, un certificat médical établi le 2 juillet 2019 par un spécialiste de " médecine interne ". Des observations n'ont pas été requises.</w:t>
      </w:r>
    </w:p>
    <w:p>
      <w:r>
        <w:rPr>
          <w:b/>
        </w:rPr>
        <w:t>E. 3.1</w:t>
      </w:r>
    </w:p>
    <w:p>
      <w:r>
        <w:t>Conformément à l' art. 50 al. 2 LTF , la restitution de délai peut être accordée après la notification de l'arrêt, qui est alors annulé. Il s'agit là d'une exception au principe posé à l' art. 61 LTF , à teneur duquel les arrêts du Tribunal fédéral acquièrent force de chose jugée le jour où ils sont prononcés (FRÉSARD, in : Commentaire de la LTF, 2e éd., 2014, n° 20 ad art. 50 LTF ). Lorsque la requête porte - comme ici - sur la restitution du délai après que le Tribunal fédéral a déclaré irrecevable le recours en raison de sa tardiveté, il n'y a pas lieu d'exiger le dépôt d'un nouveau mémoire (arrêt 6F_7/2019 du 21 mars 2019 consid. 2 et l'arrêt mentionné); l'écriture produite par l'intéressée, qui correspond à celle qu'elle avait déposée dans la procédure originaire, n'est donc pas nécessaire en l'occurrence.</w:t>
      </w:r>
    </w:p>
    <w:p>
      <w:r>
        <w:rPr>
          <w:b/>
        </w:rPr>
        <w:t>E. 3.2</w:t>
      </w:r>
    </w:p>
    <w:p>
      <w:r>
        <w:t>La restitution de délai est subordonnée, notamment, à la condition que la partie ait été empêchée d'agir en temps utile sans avoir commis de faute ( art. 50 al. 1 LTF ), même légère (AMSTUTZ/ARNOLD, BSK-BGG, 3e éd., 2018, n° 7 ad art. 50 LTF et la jurisprudence citée). Le certificat médical dont se prévaut la requérante est daté du " 2.7.19 ", c'est-à-dire un mois après le dépôt (tardif) du recours; il se rapporte à une " incapacité de travail " subie pour la seule journée du " 31.5.19 ", qui correspond au dernier jour du délai de recours, et se borne à évoquer une " raison médicale ", sans la moindre précision. Sous cette forme, un tel certificat ne corrobore aucunement l'" empêchement " allégué (arrêts 1C_497/2016 du 27 octobre 2016 consid. 4.2; 6B_728/2017 du 4 juillet 2017 consid. 2; 6B_28/2017 du 23 janvier 2018 consid. 1.3). En effet, pour être prise en considération, l'incapacité doit revêtir en tout cas une " certaine gravité " (FRÉSARD, op. cit., n° 8 ad art. 50 LTF ), ce qu'on ne peut pas déterminer à la lecture de l'attestation produite; ce diagnostic paraît du reste démenti par la durée du prétendu empêchement, qui se résume au seul jour de l'expiration du délai de recours. De surcroît, la " raison médicale " invoquée n'a pas empêché la requérante de rédiger son acte de recours dans le délai utile, dès lors que cette écriture est datée du 31 mai 2019. Enfin, à défaut d'éléments probants, il n'est pas établi que l'empêchement était tel qu'il ne permettait pas à l'intéressée de confier à un remplaçant (par exemple un proche) le soin de mettre à la poste un acte d'ores et déjà rédigé ( cf . ATF 119 II 86 consid. 2a et la jurisprudence citée).</w:t>
      </w:r>
    </w:p>
    <w:p>
      <w:r>
        <w:rPr>
          <w:b/>
        </w:rPr>
        <w:t>E. 3.3</w:t>
      </w:r>
    </w:p>
    <w:p>
      <w:r>
        <w:t>Les motifs qui précèdent suffisent à débouter la requérante. Cela étant, il devient superflu de s'interroger plus avant sur la crédibilité du certificat médical et, par là même, sur l'intention de l'intéressée - dont la manière de procéder est connue de la Cour de céans (5A_763/2017; 5A_958/2017; 5A_868/2018) - d'induire en erreur la juridiction suprême de la Confédération ( cf . sur la problématique: SUBILIA, Le juge civil face à l'incapacité de travail ou le pêcheur sans filet - Le certificat médical [de complaisance] à l'épreuve de la procédure civile, in : RSPC 4/2007 p. 413 ss, avec les citations).</w:t>
      </w:r>
    </w:p>
    <w:p>
      <w:r>
        <w:rPr>
          <w:b/>
        </w:rPr>
        <w:t>E. 4</w:t>
      </w:r>
    </w:p>
    <w:p>
      <w:r>
        <w:t>En conclusion, la présente requête doit être déclarée manifestement mal fondée ( art. 109 al. 2 let. a LTF ), avec suite de frais à la charge de la requérante ( art. 66 al. 1 LTF ). Le présent arrêt met fin à la procédure 5A_460/2019 ( art. 61 LTF ), en sorte que toute écriture ultérieure, notamment des demandes abusives de reconsidération ou de révision, seront classées sans suite.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