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5F_7/2011 vom 19. Juli 2011</w:t>
      </w:r>
    </w:p>
    <w:p>
      <w:r>
        <w:t>Bundesgericht, 2011-07-19, DE</w:t>
      </w:r>
    </w:p>
    <w:p>
      <w:r>
        <w:rPr>
          <w:b/>
        </w:rPr>
        <w:t xml:space="preserve">Quelle: </w:t>
      </w:r>
      <w:r>
        <w:t>https://mcp.opencaselaw.ch/entscheid/bger_5F_7_2011</w:t>
      </w:r>
    </w:p>
    <w:p>
      <w:r>
        <w:t>FR: TF 5F_7/2011 du 19 juillet 2011</w:t>
      </w:r>
    </w:p>
    <w:p>
      <w:r>
        <w:t>IT: TF 5F_7/2011 del 19 luglio 2011</w:t>
      </w:r>
    </w:p>
    <w:p>
      <w:pPr>
        <w:pStyle w:val="Heading2"/>
      </w:pPr>
      <w:r>
        <w:t>Erwägungen</w:t>
      </w:r>
    </w:p>
    <w:p>
      <w:r>
        <w:rPr>
          <w:b/>
        </w:rPr>
        <w:t>E. 1</w:t>
      </w:r>
    </w:p>
    <w:p>
      <w:r>
        <w:t>Der Gesuchsteller stützt sein Revisionsbegehren auf den Revisionsgrund nach Art. 121 lit. d BGG . Gemäss dieser Bestimmung kann die Revision eines Bundesgerichtsentscheides verlangt werden, wenn das Gericht in den Akten liegende erhebliche Tatsachen aus Versehen nicht berücksichtigt hat. Die Versehensrüge kann sich nicht nur auf tatsächliche Feststellungen des vorinstanzlichen Entscheides beziehen, sondern auf alle in den Akten liegenden Tatsachen, welche das Bundesgericht im konkreten Verfahren hätte berücksichtigen können (vgl. ESCHER, in: Basler Kommentar, Bundesgerichtsgesetz, 2008, N. 9 zu Art. 121 BGG , mit Hinweisen).</w:t>
      </w:r>
    </w:p>
    <w:p>
      <w:r>
        <w:rPr>
          <w:b/>
        </w:rPr>
        <w:t>E. 2</w:t>
      </w:r>
    </w:p>
    <w:p>
      <w:r>
        <w:t>Im Wesentlichen macht der Gesuchsteller geltend, dass er mit der "gegen den Beschluss des Obergerichts vom 14. März 2011" eingereichten Beschwerde in Zivilsachen dem Bundesgericht mitgeteilt habe, dass er "keinen Beschluss erhalten" habe. Es sei anzunehmen, dass das Bundesgericht bei der Beurteilung die Tatsache, dass ihm der erwähnte Beschluss nicht zugestellt worden sei, übersehen bzw. zu Unrecht nicht berücksichtigt habe. Das Bundesgerichtsurteil 5A_206/2011 vom 18. Mai 2011 sei daher aufzuheben und seine Beschwerde in Zivilsachen neu zu beurteilen.</w:t>
      </w:r>
    </w:p>
    <w:p>
      <w:r>
        <w:rPr>
          <w:b/>
        </w:rPr>
        <w:t>E. 2.1</w:t>
      </w:r>
    </w:p>
    <w:p>
      <w:r>
        <w:t>Das Bundesgericht hat im Urteil 5A_206/2011 vom 18. Mai 2011 (in E. 1.1) festgehalten, dass der Beschluss des Obergerichts dem Beschwerdeführer am 15. März 2011 zugestellt (und daher fristgerecht Beschwerde erhoben) worden sei. Es hat sich dabei auf das in den kantonalen Akten liegende Dokument gestützt, mit welchem Rechtsanwalt B.________ bestätigt, am 15. März 2011 den Beschlusses des Obergerichts vom 14. März 2011 in Empfang genommen zu haben, in welchem der betreffende Rechtsanwalt als Vertreter des Gesuchstellers aufgeführt ist.</w:t>
      </w:r>
    </w:p>
    <w:p>
      <w:r>
        <w:rPr>
          <w:b/>
        </w:rPr>
        <w:t>E. 2.2</w:t>
      </w:r>
    </w:p>
    <w:p>
      <w:r>
        <w:t>Wohl hat der Gesuchsteller in seiner Beschwerde in Zivilsachen behauptet, dass ihm "die Verfügung (des Obergerichts) nicht zugestellt" worden sei, und hat er erwähnt, dass Rechtsanwalt B.________ nicht mehr sein Vertreter sei. Mit diesen Ausführungen legt der Gesuchsteller jedoch nicht dar, dass das Bundesgericht - mit Bezug auf die Zustellung des Beschlusses - eine Feststellung getroffen habe, welche darauf zurückzuführen ist, dass eine bestimmte Aktenstelle übersehen oder unrichtig (nicht in ihrer wahren Gestalt, insbesondere nicht mit ihrem wirklichen Wortlaut) wahrgenommen wurde ( BGE 115 III 399 E. 2a S. 400). Er behauptet selber nicht, dass die Feststellung des Bundesgerichts, der Beschluss des Obergerichts sei am 15. März 2011 zugestellt worden, auf einem derartigen Versehen beruhe. Seine Ausführungen beschränken sich auf die Kritik, Parteivorbringen nicht berücksichtigt zu haben, was indessen nicht zu einer Revision berechtigt (vgl. ESCHER, a.a.O.). Das Gleiche gilt für seine Kritik an der Erwägung im Bundesgerichtsurteil, soweit damit (in E. 3.3.1) die Rechtswirksamkeit der Zustellung der Eingabe der Beschwerdegegnerin vom 13. Januar 2011 durch das Obergericht an Rechtsanwalt B.________ beurteilt wurde.</w:t>
      </w:r>
    </w:p>
    <w:p>
      <w:r>
        <w:rPr>
          <w:b/>
        </w:rPr>
        <w:t>E. 3</w:t>
      </w:r>
    </w:p>
    <w:p>
      <w:r>
        <w:t>Nach dem Dargelegten ist dem Revisionsgesuch kein Erfolg beschieden. Bei diesem Ausgang des Verfahrens wird der Gesuchsteller kostenpflichtig ( Art. 66 Abs. 1 BGG ). Dem Gesuch um unentgeltliche Rechtspflege kann infolge Aussichtslosigkeit des Rechtsbegehrens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