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5F_76/2025 vom 26. Januar 2026</w:t>
      </w:r>
    </w:p>
    <w:p>
      <w:r>
        <w:t>Bundesgericht, 2026-01-26, FR</w:t>
      </w:r>
    </w:p>
    <w:p>
      <w:r>
        <w:rPr>
          <w:b/>
        </w:rPr>
        <w:t xml:space="preserve">Quelle: </w:t>
      </w:r>
      <w:r>
        <w:t>https://mcp.opencaselaw.ch/entscheid/bger_5F_76_2025</w:t>
      </w:r>
    </w:p>
    <w:p>
      <w:r>
        <w:t>FR: TF 5F_76/2025 du 26 janvier 2026</w:t>
      </w:r>
    </w:p>
    <w:p>
      <w:r>
        <w:t>IT: TF 5F_76/2025 del 26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5F_76/2025</w:t>
      </w:r>
    </w:p>
    <w:p>
      <w:r>
        <w:t>Arrêt du 26 janvier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B.________,</w:t>
      </w:r>
    </w:p>
    <w:p>
      <w:r>
        <w:t>intimée,</w:t>
      </w:r>
    </w:p>
    <w:p>
      <w:r>
        <w:t>C.________,</w:t>
      </w:r>
    </w:p>
    <w:p>
      <w:r>
        <w:t>Objet</w:t>
      </w:r>
    </w:p>
    <w:p>
      <w:r>
        <w:t>requête de révision de l'ordonnance 5A_718/2025 du Tribunal fédéral du 24 novembre 2025,</w:t>
      </w:r>
    </w:p>
    <w:p>
      <w:r>
        <w:t>Vu :</w:t>
      </w:r>
    </w:p>
    <w:p>
      <w:r>
        <w:t>l'ordonnance de la IIe Cour de droit civil du 24 novembre 2025 dans la cause 5A_718/2025;</w:t>
      </w:r>
    </w:p>
    <w:p>
      <w:r>
        <w:t>la requête formée le 3 décembre 2025 par A.________ tendant à la révision de cette ordonnance;</w:t>
      </w:r>
    </w:p>
    <w:p>
      <w:r>
        <w:t>la requête d'assistance judiciaire contenue dans le mémoire;</w:t>
      </w:r>
    </w:p>
    <w:p>
      <w:r>
        <w:t>la requête (par acte séparé) tendant à la suspension de "</w:t>
      </w:r>
    </w:p>
    <w:p>
      <w:r>
        <w:t>toute menace ou mesure de poursuite " jusqu'à droit connu sur la présente requête;</w:t>
      </w:r>
    </w:p>
    <w:p>
      <w:r>
        <w:t>Considérant :</w:t>
      </w:r>
    </w:p>
    <w:p>
      <w:r>
        <w:t>que l'ordonnance entreprise a déclaré sans objet le recours en matière civile déposé par le requérant, rejeté sa requête d'assistance judiciaire et mis les frais judiciaires à sa charge; que cette décision a retenu que l'intéressé n'avait pas démontré la réalisation des conditions posées à l' art. 93 al. 1 LTF , singulièrement celle d'un préjudice irréparable (let. a), faute d'avoir produit les pièces établissant son "</w:t>
      </w:r>
    </w:p>
    <w:p>
      <w:r>
        <w:t>incapacité financière ";</w:t>
      </w:r>
    </w:p>
    <w:p>
      <w:r>
        <w:t>que la question de savoir si une ordonnance finale, par opposition à une ordonnance d'instruction (</w:t>
      </w:r>
    </w:p>
    <w:p>
      <w:r>
        <w:t>cf . arrêt 5F_29/2022 du 16 septembre 2022 consid. 3.1), est sujette à révision (dans ce sens, implicitement: arrêt 5F_19/2022 du 14 septembre 2022 consid. 1 [</w:t>
      </w:r>
    </w:p>
    <w:p>
      <w:r>
        <w:t>i.c. cause rayée du rôle par suite de retrait du recours]) peut rester indécise, le procédé étant manifestement infondé;</w:t>
      </w:r>
    </w:p>
    <w:p>
      <w:r>
        <w:t>que, en l'espèce, la requête est fondée sur l' art. 121 let . d LTF, selon lequel la révision d'un arrêt du Tribunal fédéral peut être demandée si, à la suite d'une inadvertance, celui-ci n'a pas pris en considération des faits pertinents qui ressortent du dossier;</w:t>
      </w:r>
    </w:p>
    <w:p>
      <w:r>
        <w:t>que, selon la jurisprudence, on est en présence d'une inadvertance au sens de l' art. 121 let . d LTF lorsque le tribunal a omis de prendre en considération une pièce déterminée, versée au dossier, ou l'a mal lue, s'écartant par mégarde de sa teneur exacte, en particulier de son vrai sens littéral ( ATF 122 II 17 consid. 3; arrêts 6F_8/2025 du 22 mai 2025 consid. 3.3; 6F_27/2018 du 26 octobre 2018 consid. 1.1; 6F_14/2018 du 20 septembre 2018 consid. 1.1).</w:t>
      </w:r>
    </w:p>
    <w:p>
      <w:r>
        <w:t>que ladite notion se rapporte au contenu même du fait, et non à son appréciation juridique, la révision n'étant pas destinée à permettre à la partie requérante d'obtenir un nouvel examen de l'arrêt qu'elle estime incorrect (parmi plusieurs: arrêt 9F_24/2025 du 5 décembre 2025 et la jurisprudence citée);</w:t>
      </w:r>
    </w:p>
    <w:p>
      <w:r>
        <w:t>que, en bref, le requérant reproche à la Cour de céans d'avoir suspendu la procédure fédérale, de l'avoir "</w:t>
      </w:r>
    </w:p>
    <w:p>
      <w:r>
        <w:t>réorienté " vers la procédure cantonale, de lui avoir reproché de ne pas avoir produit les pièces établissant son indigence et de ne pas l'avoir invité à compléter son dossier une fois la décision cantonale rendue;</w:t>
      </w:r>
    </w:p>
    <w:p>
      <w:r>
        <w:t>que, en résumé, il soutient que l'ordonnance attaquée est "</w:t>
      </w:r>
    </w:p>
    <w:p>
      <w:r>
        <w:t>fondée sur une appréciation arbitraire et incorrecte du droit applicable ", dénonçant en particulier une "</w:t>
      </w:r>
    </w:p>
    <w:p>
      <w:r>
        <w:t>violation manifeste de l' art. 42 al. 5 LTF ";</w:t>
      </w:r>
    </w:p>
    <w:p>
      <w:r>
        <w:t>que cette argumentation se rapporte uniquement aux motifs juridiques sur lesquels repose la décision entreprise;</w:t>
      </w:r>
    </w:p>
    <w:p>
      <w:r>
        <w:t>que, en particulier, la constatation relative à l'absence de documents corroborant l'allégation prise de l'"</w:t>
      </w:r>
    </w:p>
    <w:p>
      <w:r>
        <w:t>incapacatié financière " est exacte et ne trahit aucune "</w:t>
      </w:r>
    </w:p>
    <w:p>
      <w:r>
        <w:t>inadvertance " au sens de la jurisprudence;</w:t>
      </w:r>
    </w:p>
    <w:p>
      <w:r>
        <w:t>que, cela étant, la requête doit être rejetée;</w:t>
      </w:r>
    </w:p>
    <w:p>
      <w:r>
        <w:t>que, vu ce qui précède, la requête d'assistance judiciaire du requérant doit être rejetée ( art. 64 al. 1 LTF ), ce qui entraîne sa condamnation aux frais de la procédure fédérale ( art. 66 al. 1 LTF );</w:t>
      </w:r>
    </w:p>
    <w:p>
      <w:r>
        <w:t>que la requête d'effet suspensif ( art. 126 LTF ) - dépourvue de toute motivation (</w:t>
      </w:r>
    </w:p>
    <w:p>
      <w:r>
        <w:t>cf . à ce propos: BOVEY,</w:t>
      </w:r>
    </w:p>
    <w:p>
      <w:r>
        <w:t>in : Commentaire de la LTF, 3e éd., 2022, n° 30 ad art. 103 LTF , avec les citations) - n'a plus d'objet;</w:t>
      </w:r>
    </w:p>
    <w:p>
      <w:r>
        <w:t>que le Tribunal fédéral se réserve expressément la faculté de</w:t>
      </w:r>
    </w:p>
    <w:p>
      <w:r>
        <w:t>classer sans suite d'ultérieures écritures dans cette affaire;</w:t>
      </w:r>
    </w:p>
    <w:p>
      <w:r>
        <w:t>Par ces motifs, le Tribunal fédéral prononce :</w:t>
      </w:r>
    </w:p>
    <w:p>
      <w:r>
        <w:t>1.</w:t>
      </w:r>
    </w:p>
    <w:p>
      <w:r>
        <w:t>La requête de révision est rejetée.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800 fr., sont mis à la charge du requérant.</w:t>
      </w:r>
    </w:p>
    <w:p>
      <w:r>
        <w:t>4.</w:t>
      </w:r>
    </w:p>
    <w:p>
      <w:r>
        <w:t>Le présent arrêt est communiqué aux parties et à la Chambre des curatelles Tribunal du cantonal du canton de Vaud.</w:t>
      </w:r>
    </w:p>
    <w:p>
      <w:r>
        <w:t>Lausanne, le 26 janvier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