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5F_75/2025 vom 1. Dezember 2025</w:t>
      </w:r>
    </w:p>
    <w:p>
      <w:r>
        <w:t>Bundesgericht, 2025-12-01, DE</w:t>
      </w:r>
    </w:p>
    <w:p>
      <w:r>
        <w:rPr>
          <w:b/>
        </w:rPr>
        <w:t xml:space="preserve">Quelle: </w:t>
      </w:r>
      <w:r>
        <w:t>https://mcp.opencaselaw.ch/entscheid/bger_5F_75_2025</w:t>
      </w:r>
    </w:p>
    <w:p>
      <w:r>
        <w:t>FR: TF 5F_75/2025 du 1 décembre 2025</w:t>
      </w:r>
    </w:p>
    <w:p>
      <w:r>
        <w:t>IT: TF 5F_75/2025 del 1 dicembre 2025</w:t>
      </w:r>
    </w:p>
    <w:p>
      <w:pPr>
        <w:pStyle w:val="Heading2"/>
      </w:pPr>
      <w:r>
        <w:t>Erwägungen</w:t>
      </w:r>
    </w:p>
    <w:p>
      <w:r>
        <w:rPr>
          <w:b/>
        </w:rPr>
        <w:t>E. 1</w:t>
      </w:r>
    </w:p>
    <w:p>
      <w:r>
        <w:t>Die Gesuchstellerin reicht ihre Eingabe in französischer Sprache ein, was zulässig ist ( Art. 42 Abs. 1 BGG ); das vorliegende Urteil ergeht indes in der Sprache des zu revidierenden Urteils und somit auf Deutsch ( Art. 54 Abs. 1 BGG ).</w:t>
      </w:r>
    </w:p>
    <w:p>
      <w:r>
        <w:rPr>
          <w:b/>
        </w:rPr>
        <w:t>E. 2</w:t>
      </w:r>
    </w:p>
    <w:p>
      <w:r>
        <w:t>Dem Revisionsgesuch fehlt es bereits an einem Rechtsbegehren ( Art. 42 Abs. 1 BGG ), sodann aber auch an einer hinreichenden Begründung (dazu E. 3).</w:t>
      </w:r>
    </w:p>
    <w:p>
      <w:r>
        <w:rPr>
          <w:b/>
        </w:rPr>
        <w:t>E. 3</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 Wie bereits in ihrer Beschwerde listet die Gesuchstellerin in abstrakter Weise zahlreiche Normen auf, namentlich der BV, der ZPO und des BGG, ohne jedoch Konkretes daraus abzuleiten. Im Kontext mit dem Revisionsanliegen erwähnt sie zwar Art. 121 lit. c und d BGG . In diesem Kontext führt sie aber nur Stichworte auf ("dossier incomplet" und "droit d'être entendu bafoué"). Eine nachvollziehbare Begründung, inwiefern Revisionsgründe verwirklicht sein sollen, lässt sich nicht ausmachen.</w:t>
      </w:r>
    </w:p>
    <w:p>
      <w:r>
        <w:rPr>
          <w:b/>
        </w:rPr>
        <w:t>E. 4</w:t>
      </w:r>
    </w:p>
    <w:p>
      <w:r>
        <w:t>Nach dem Gesagten ist auf das Revisionsgesuch mangels eines Rechtsbegehrens und mangels hinreichender Begründung nicht einzutreten.</w:t>
      </w:r>
    </w:p>
    <w:p>
      <w:r>
        <w:rPr>
          <w:b/>
        </w:rPr>
        <w:t>E. 5</w:t>
      </w:r>
    </w:p>
    <w:p>
      <w:r>
        <w:t>Wie die vorstehenden Erwägungen zeigen, war das Revisionsgesuch von vornherein aussichtslos, weshalb es an den materiellen Voraussetzungen der unentgeltlichen Rechtspflege mangelt ( Art. 64 Abs. 1 BGG ) und das entsprechende Gesuch abzuweisen ist.</w:t>
      </w:r>
    </w:p>
    <w:p>
      <w:r>
        <w:rPr>
          <w:b/>
        </w:rPr>
        <w:t>E. 6</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