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5F_61/2025 vom 2. Oktober 2025</w:t>
      </w:r>
    </w:p>
    <w:p>
      <w:r>
        <w:t>Bundesgericht, 2025-10-02, DE</w:t>
      </w:r>
    </w:p>
    <w:p>
      <w:r>
        <w:rPr>
          <w:b/>
        </w:rPr>
        <w:t xml:space="preserve">Quelle: </w:t>
      </w:r>
      <w:r>
        <w:t>https://mcp.opencaselaw.ch/entscheid/bger_5F_61_2025</w:t>
      </w:r>
    </w:p>
    <w:p>
      <w:r>
        <w:t>FR: TF 5F_61/2025 du 2 octobre 2025</w:t>
      </w:r>
    </w:p>
    <w:p>
      <w:r>
        <w:t>IT: TF 5F_61/2025 del 2 ottobre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2</w:t>
      </w:r>
    </w:p>
    <w:p>
      <w:r>
        <w:t>Im Revisionsverfahren 5F_34/2024 hatte die Gesuchstellerin keinen Revisionsgrund genannt, sich aber sinngemäss auf Art. 121 lit. d BGG berufen, wobei sie diesen unzureichend begründet hatte.</w:t>
      </w:r>
    </w:p>
    <w:p>
      <w:r>
        <w:t>Mit dem vorliegenden Revisionsgesuch macht sie geltend, ihr Bruder sei seit dem Urteil 5F_34/2024 bereits wieder zweimal fürsorgerisch untergebracht worden, weshalb die neuen Unterlagen ernsthaft zu würdigen und die Behandlungen ihres Bruders zu untersuchen seien; insbesondere seien die Nebenwirkungen der ihm verabreichten Medikamente zu prüfen und die Verantwortlichkeiten zu klären.</w:t>
      </w:r>
    </w:p>
    <w:p>
      <w:r>
        <w:t>Ein Art. 121 Abs. 2 lit. a BGG , wie ihn die Gesuchstellerin in ihrer Eingabe zweimal anruft, existiert nicht. Es liegt nahe, dass sie sich sinngemäss auf Art. 121 lit. d BGG stützen will. Indes war die fürsorgerische Unterbringung des Betroffenen nie Gegenstand des vorliegenden Rechtsmittelzuges; in diesem ging es vielmehr um das Thema der Einsetzung einer Berufsbeiständin. Diesbezüglich äussert sich die Gesuchstellerin nicht und es ist auch nicht ersichtlich, aus welchem Grund das Revisionsurteil 5F_34/2024 in Revision zu ziehen wäre.</w:t>
      </w:r>
    </w:p>
    <w:p>
      <w:r>
        <w:rPr>
          <w:b/>
        </w:rPr>
        <w:t>E. 3</w:t>
      </w:r>
    </w:p>
    <w:p>
      <w:r>
        <w:t>Nach dem Gesagten ist auf das Revisionsgesuch nicht einzutreten. Die Gerichtskosten sind bei diesem Verfahrensausgang der Gesuchstellerin aufzuerlegen ( Art. 66 Abs. 1 BGG ).</w:t>
      </w:r>
    </w:p>
    <w:p>
      <w:r>
        <w:t>Ausserdem wird die Gesuchstellerin explizit darauf aufmerksam gemacht, dass das Bundesgericht weitere Eingaben ähnlicher Art nach Prüfung unbeantwortet ablegen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