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5F_60/2025 vom 12. November 2025</w:t>
      </w:r>
    </w:p>
    <w:p>
      <w:r>
        <w:t>Bundesgericht, 2025-11-12, DE</w:t>
      </w:r>
    </w:p>
    <w:p>
      <w:r>
        <w:rPr>
          <w:b/>
        </w:rPr>
        <w:t xml:space="preserve">Quelle: </w:t>
      </w:r>
      <w:r>
        <w:t>https://mcp.opencaselaw.ch/entscheid/bger_5F_60_2025</w:t>
      </w:r>
    </w:p>
    <w:p>
      <w:r>
        <w:t>FR: TF 5F_60/2025 du 12 novembre 2025</w:t>
      </w:r>
    </w:p>
    <w:p>
      <w:r>
        <w:t>IT: TF 5F_60/2025 del 12 novembre 2025</w:t>
      </w:r>
    </w:p>
    <w:p>
      <w:pPr>
        <w:pStyle w:val="Heading2"/>
      </w:pPr>
      <w:r>
        <w:t>Erwägungen</w:t>
      </w:r>
    </w:p>
    <w:p>
      <w:r>
        <w:rPr>
          <w:b/>
        </w:rPr>
        <w:t>E. 1</w:t>
      </w:r>
    </w:p>
    <w:p>
      <w:r>
        <w:t>Mit Urteil 5A_769/2025 vom 18. September 2025 trat das Bundesgericht auf eine Beschwerde des Gesuchstellers vom 12. September 2025 mangels hinreichender Begründung im vereinfachten Verfahren nicht ein ( Art. 108 Abs. 1 lit. b BGG ).</w:t>
      </w:r>
    </w:p>
    <w:p>
      <w:r>
        <w:t>Am 28. September 2025 (Poststempel) hat der Gesuchsteller um Revision des Urteils 5A_769/2025 vom 18. September 2025 ersucht.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beruft sich auf Art. 121 lit. d BGG . Er macht geltend, das Bundesgericht habe übersehen, dass sich in den kantonalen Akten eine Zustellung mit Aktenverzeichnis vom 13. August 2025 befinde, die zwar eine Teillieferung von Akten belege, woraus aber hervorgehe, dass zentrale Unterlagen nicht enthalten gewesen seien. Dies sei entscheidrelevant, weil das Bundesgericht auf die Feststellung abstelle, er habe nicht dargelegt, welche Akteneinsicht verweigert worden sei. Dies sei unzutreffend, denn im Aktenverzeichnis vom 13. August 2025 seien die gelieferten Stücke aufgezählt und in der Stellungnahme vom 22. August 2025 habe er ausdrücklich gerügt, dass sämtliche internen Protokolle und Amtskorrespondenz fehlten. Das Bundesgericht habe diesen Aktenhinweis nicht gewürdigt. Die Nichtberücksichtigung dieser Aktenstelle verletze das rechtliche Gehör ( Art. 29 Abs. 2 BV ) und den Grundsatz des Fair Trial ( Art. 6 Ziff. 1 EMRK ) und die Beschwerde hätte nicht als aussichtslos qualifiziert werden dürfen ( Art. 29 Abs. 3 BV ).</w:t>
      </w:r>
    </w:p>
    <w:p>
      <w:r>
        <w:rPr>
          <w:b/>
        </w:rPr>
        <w:t>E. 4</w:t>
      </w:r>
    </w:p>
    <w:p>
      <w:r>
        <w:t>Das Bundesgericht hat nirgends erwogen, der Gesuchsteller habe (vor Bundesgericht) nicht dargelegt, welche Akteneinsicht verweigert worden sei. Es hat auch nirgends auf eine entsprechende Feststellung abgestellt (d.h. diese übernommen), die allenfalls zuvor im kantonalen Verfahren getroffen worden war. Es hat einzig festgehalten, dass die Beschwerde an das Bundesgericht den Begründungsanforderungen nicht genügte. Darauf müssten sich die vorzubringenden Revisionsgründe beziehen. Der Gesuchsteller bezieht sich jedoch nicht darauf, sondern auf die kantonalen Akten, die im Verfahren 5A_769/2025 gar nicht beigezogen wurden und auch nicht beigezogen werden mussten, da ohne sie festgestellt werden konnte, dass die Beschwerde an das Bundesgericht den Begründungsanforderungen nicht genügte. Die Ausführungen des Gesuchstellers zielen am Inhalt des bundesgerichtlichen Urteils vorbei. Er versucht offenbar, die ungenügende Begründung der Beschwerde vom 12. September 2025 im Nachhinein im Rahmen eines Revisionsverfahrens zu verbessern. Dies ist nicht Zweck der Revision.</w:t>
      </w:r>
    </w:p>
    <w:p>
      <w:r>
        <w:t>Auf das Revisionsgesuch kann demnach nicht eingetreten werden. Das Bundesgericht behält sich in dieser Sache vor, weitere Eingaben dieser Art, insbesondere weitere Revisionsgesuche, nach Prüfung ohne Antwort abzulegen.</w:t>
      </w:r>
    </w:p>
    <w:p>
      <w:r>
        <w:rPr>
          <w:b/>
        </w:rPr>
        <w:t>E. 5</w:t>
      </w:r>
    </w:p>
    <w:p>
      <w:r>
        <w:t>Bei diesem Ausgang des Verfahrens trägt der Gesuchsteller die Gerichtskosten ( Art. 66 Abs. 1 BGG ).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