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5/2025 vom 27. Februar 2025</w:t>
      </w:r>
    </w:p>
    <w:p>
      <w:r>
        <w:t>Bundesgericht, 2025-02-27, DE</w:t>
      </w:r>
    </w:p>
    <w:p>
      <w:r>
        <w:rPr>
          <w:b/>
        </w:rPr>
        <w:t xml:space="preserve">Quelle: </w:t>
      </w:r>
      <w:r>
        <w:t>https://mcp.opencaselaw.ch/entscheid/bger_5F_5_2025</w:t>
      </w:r>
    </w:p>
    <w:p>
      <w:r>
        <w:t>FR: TF 5F 5/2025 du 27 février 2025</w:t>
      </w:r>
    </w:p>
    <w:p>
      <w:r>
        <w:t>IT: TF 5F 5/2025 del 27 febbraio 2025</w:t>
      </w:r>
    </w:p>
    <w:p>
      <w:pPr>
        <w:pStyle w:val="Heading2"/>
      </w:pPr>
      <w:r>
        <w:t>Regeste</w:t>
      </w:r>
    </w:p>
    <w:p>
      <w:r>
        <w:t>Revisionsgesuch gegen das Urteil des Schweizerischen Bundesgerichts 5A_8/2025 vom 8. Januar 2025 | Familienrecht</w:t>
      </w:r>
    </w:p>
    <w:p>
      <w:pPr>
        <w:pStyle w:val="Heading2"/>
      </w:pPr>
      <w:r>
        <w:t>Erwägungen</w:t>
      </w:r>
    </w:p>
    <w:p>
      <w:r>
        <w:rPr>
          <w:b/>
        </w:rPr>
        <w:t>E. 1</w:t>
      </w:r>
    </w:p>
    <w:p>
      <w:r>
        <w:t>Der Gesuchsteller beklagt die fehlende Rekursmöglichkeit. Eine solche besteht in der Tat nicht, weil bundesgerichtliche Urteile mit ihrer Ausfällung in Rechtskraft erwachsen ( Art. 61 BGG ).</w:t>
      </w:r>
    </w:p>
    <w:p>
      <w:r>
        <w:rPr>
          <w:b/>
        </w:rPr>
        <w:t>E. 2</w:t>
      </w:r>
    </w:p>
    <w:p>
      <w:r>
        <w:t>Allerdings kann die Eingabe sinngemäss als Revisionsgesuch aufgefasst werden. Ein bundesgerichtliches Urteil kann aus einem der in Art. 121 ff. BGG abschliessend genannten Gründe in Revision gezogen werden. Allerdings ist der Revisionsgrund in der Gesuchsbegründung in gedrängter Form darzulegen ( Art. 42 Abs. 2 BGG ) und es ist zu beachten, dass die Revision nicht dazu dienen kann, ein bundesgerichtliches Urteil inhaltlich in Wiedererwägung zu ziehen, denn dem steht die erwähnte Rechtskraft entgegen (dazu statt vieler: Urteil 5F_36/2022 vom 29. November 2022 E. 3 m.w.H.).</w:t>
      </w:r>
    </w:p>
    <w:p>
      <w:r>
        <w:rPr>
          <w:b/>
        </w:rPr>
        <w:t>E. 3</w:t>
      </w:r>
    </w:p>
    <w:p>
      <w:r>
        <w:t>Vorliegend nennt der Gesuchsteller weder explizit noch implizit einen Revisionsgrund. Er macht auch der Sache nach keinen solchen geltend und sein Vorbringen, er habe den obergerichtlichen Entscheid erst bei seiner Entlassung aus der Klinik am 28. November 2024 vom Pfleger erhalten und deshalb die Beschwerdefrist eingehalten, beruht auf einem Missverstehen der Erwägungen des Urteils 5A_8/2025: Das Bundesgericht ist nicht wegen verpasster Beschwerdefrist auf die Beschwerde nicht eingetreten, sondern weil die sechswöchige Frist von Art. 429 Abs. 1 ZGB für die ärztliche Unterbringung in Zeitpunkt der Einreichung am 24. Dezember 2024 bereits abgelaufen war; das Bundesgericht hat vor diesem Hintergrund erwogen, dass ein allenfalls noch bestehender Klinikaufenthalt auf einem anderen als dem angefochtenen Unterbringungstitel beruhen würde, für welchen ein eigener Instanzenzug eröffnet worden wäre. Im Übrigen betrachtete das Bundesgericht die Beschwerde als offensichtlich nicht hinreichend begründet; auch dagegen steht die Revision nicht zu Gebote.</w:t>
      </w:r>
    </w:p>
    <w:p>
      <w:r>
        <w:rPr>
          <w:b/>
        </w:rPr>
        <w:t>E. 4</w:t>
      </w:r>
    </w:p>
    <w:p>
      <w:r>
        <w:t>Nach dem Gesagten ist auf das Revisionsgesuch nicht einzutreten. Angesichts der konkreten Umstände ist jedoch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