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4/2024 vom 29. Januar 2024</w:t>
      </w:r>
    </w:p>
    <w:p>
      <w:r>
        <w:t>Bundesgericht, 2024-01-29, DE</w:t>
      </w:r>
    </w:p>
    <w:p>
      <w:r>
        <w:rPr>
          <w:b/>
        </w:rPr>
        <w:t xml:space="preserve">Quelle: </w:t>
      </w:r>
      <w:r>
        <w:t>https://mcp.opencaselaw.ch/entscheid/bger_5F_4_2024</w:t>
      </w:r>
    </w:p>
    <w:p>
      <w:r>
        <w:t>FR: TF 5F 4/2024 du 29 janvier 2024</w:t>
      </w:r>
    </w:p>
    <w:p>
      <w:r>
        <w:t>IT: TF 5F 4/2024 del 29 gennaio 2024</w:t>
      </w:r>
    </w:p>
    <w:p>
      <w:pPr>
        <w:pStyle w:val="Heading2"/>
      </w:pPr>
      <w:r>
        <w:t>Regeste</w:t>
      </w:r>
    </w:p>
    <w:p>
      <w:r>
        <w:t>Revisionsgesuch gegen das Urteil des Schweizerischen Bundesgerichts 5A_957/2023 vom 20. Dezember 2023 | Register</w:t>
      </w:r>
    </w:p>
    <w:p>
      <w:pPr>
        <w:pStyle w:val="Heading2"/>
      </w:pPr>
      <w:r>
        <w:t>Erwägungen</w:t>
      </w:r>
    </w:p>
    <w:p>
      <w:r>
        <w:rPr>
          <w:b/>
        </w:rPr>
        <w:t>E. 1</w:t>
      </w:r>
    </w:p>
    <w:p>
      <w:r>
        <w:t>Am 8. Januar 2024 hat der Gesuchsteller in einer Eingabe um Revision von sechs bundesgerichtlichen Urteilen ersucht. Das Bundesgericht hat die sechs Revisionsverfahren 5F_1/2024 bis 5F_6/2024 eröffnet. Das vorliegende Verfahren 5F_4/2024 betrifft das bundesgerichtliche Urteil 5A_957/2023 vom 20. Dezember 2023 (Besetzung: Bundesrichter Herrmann im vereinfachten Verfahren gemäss Art. 108 Abs. 1 lit. b BGG ). Der Gesuchsteller verlangt den Ausstand von Bundesrichterin Escher sowie der Bundesrichter von Werdt, Herrmann und Bovey. Eventuell sei nach Art. 37 Abs. 3 BGG vorzugehen.</w:t>
      </w:r>
    </w:p>
    <w:p>
      <w:r>
        <w:rPr>
          <w:b/>
        </w:rPr>
        <w:t>E. 2</w:t>
      </w:r>
    </w:p>
    <w:p>
      <w:r>
        <w:t>Bundesrichterin Escher ist per Ende 2023 aus dem Amt ausgeschieden. Das gegen sie gerichtete Ausstandsgesuch ist gegenstandslos. Das gegen die Bundesrichter Herrmann und Bovey gerichtete Ausstandsgesuch wird - soweit nachvollziehbar - mit ihrer Mitwirkung an früheren Verfahren in Sachen des Gesuchstellers oder seiner Ehefrau begründet. Die Mitwirkung in einem früheren Verfahren des Bundesgerichts bildet jedoch für sich allein keinen Ausstandsgrund ( Art. 32 Abs. 2 BGG ). Richterliche Verfahrensfehler und Fehlentscheide sind sodann grundsätzlich nicht geeignet, den objektiven Anschein von Befangenheit zu erwecken. Das kann nur ganz ausnahmsweise der Fall sein, wenn besonders krasse oder wiederholte Irrtümer vorliegen, die als schwere Verletzung der Richterpflichten bewertet werden müssen, und sich in den Rechtsfehlern eine Haltung manifestiert, die objektiv auf fehlende Distanz und Neutralität schliessen lässt (Urteile 5D_48/2021 vom 7. Juni 2021 E. 4.1; 4A_320/2020 vom 14. September 2020 E. 3.2 mit Hinweisen). Solche Umstände macht der Gesuchsteller jedoch nicht geltend, sondern er begründet die Ablehnung letztlich nur damit, dass gewisse Entscheide seiner eigenen Rechtsauffassung widersprechen, was jedoch keinen Ausstandsgrund darstellt. Der Gesuchsteller wirft Bundesrichter von Werdt zusätzlich vor, aufgrund seiner früheren Tätigkeit in einer Anwaltskanzlei befangen zu sein. Er bezieht sich dabei auf das Urteil 5A_401/2010 vom 11. August 2010. Einer der am Verfahren Beteiligten sei durch jene Kanzlei vertreten worden, womit Bundesrichter von Werdt damals hätte in den Ausstand treten müssen (vgl. dazu bereits Urteil 5F_1/2013 vom 25. März 2013 E. 3). Im vorliegenden Verfahren wird jedoch keiner der Beteiligten durch die betreffende Kanzlei vertreten. Der Gesuchsteller legt auch nicht dar, welche Beziehung zwischen Bundesrichter von Werdt und dieser Kanzlei heute noch bestehen soll. Dabei ist die Behauptung des Gesuchstellers ohnehin abwegig, wonach Bundesrichter von Werdt die Anträge der Kanzlei zu befolgen hatte. Im Übrigen begründet der Gesuchsteller die Ausstandsgesuche zum grössten Teil mit der Beteiligung der Abgelehnten an früheren, teils Jahre zurück liegenden Urteilen. Der gerichtserfahrene Gesuchsteller hat in keinem der nunmehr in Revision gezogenen Verfahren Ausstandsgesuche gestellt. Dies lässt an der Ernsthaftigkeit seiner erst im Rahmen der Revisionsverfahren gestellten Ausstandsgesuche zweifeln und legt nahe, dass sie einzig zur Blockierung der Justiz gestellt wurden. Ein solches Vorgehen ist rechtsmissbräuchlich und lässt die Ausstandsgesuche ebenfalls als unzulässig erscheinen. Die Ausstandsgesuche im Hinblick auf Bundesrichter von Werdt, Herrmann und Bovey sind somit unzulässig und auf sie ist nicht einzutreten. Angesichts der Missbräuchlichkeit der Gesuche kann dieser Entscheid unter Mitwirkung der Abgelehnten erfolgen (Urteil 6F_9/2021 vom 8. Juni 2021 E. 2 mit Hinweisen). In Bezug auf Bundesrichterin Escher ist das Gesuch abzuschreiben.</w:t>
      </w:r>
    </w:p>
    <w:p>
      <w:r>
        <w:rPr>
          <w:b/>
        </w:rPr>
        <w:t>E. 3</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4.1</w:t>
      </w:r>
    </w:p>
    <w:p>
      <w:r>
        <w:t>Im Rahmen seines Revisionsgesuchs gegen das Urteil 5A_957/2023 macht der Gesuchsteller die Befangenheit von Bundesrichter Herrmann geltend. Er bringt vor, die Befangenheit von Bundesrichter Herrmann sei ihm erst mit Urteil 5A_887/2023 bekannt geworden, weil die Beurteilung, ob Art. 932 OR verletzt worden sei, die Besetzung von drei Richtern benötige. Angesichts des Umstands, dass der Gesuchsteller Bundesrichter Herrmann in anderen Teilen seiner Eingabe vom 8. Januar 2024 wegen seiner Beteiligung an anderen, früheren Urteilen ablehnt, wirkt die vorliegende Begründung vorgeschoben. Im Übrigen wirft er ihm damit einen Verfahrensfehler vor, was jedoch grundsätzlich keinen Ausstandsgrund darstellt (vgl. oben E. 2). Eine Verletzung der Regeln über die Besetzung des Gerichts ( Art. 121 lit. a BGG ) liegt sodann nicht vor. Das Urteil 5A_957/2023 wurde mangels genügender Begründung gestützt auf Art. 108 Abs. 1 lit. b BGG in einzelrichterlicher Kompetenz gefällt. Es gibt keine Regel, die vorschreiben würde, dass über Beschwerden, in denen es um Art. 932 OR geht, in Dreierbesetzung entschieden werden müsste. Daran ändert die abstrakte Berufung des Gesuchstellers auf Art. 29a und Art. 30 BV nichts. Liegt demnach kein Fehler bei der Gerichtsbesetzung vor, kann der Gesuchsteller daraus auch keine Befangenheit von Bundesrichter Herrmann konstruieren. Der diesbezügliche Vorwurf erweist sich als trölerisch und rechtsmissbräuchlich.</w:t>
      </w:r>
    </w:p>
    <w:p>
      <w:r>
        <w:rPr>
          <w:b/>
        </w:rPr>
        <w:t>E. 4.2</w:t>
      </w:r>
    </w:p>
    <w:p>
      <w:r>
        <w:t>Ausserdem macht der Gesuchsteller geltend, aufgrund des Dispositions- und Offizialgrundsatzes hätte das Bundesgericht die Beschwerde nicht mit der ersten Beschwerde zusammenschliessen dürfen. Er beruft sich auf Art. 121 lit. b BGG . Worauf der Gesuchsteller abzielt, erschliesst sich nicht. Insbesondere ist im Urteil 5A_957/2023 keine "Zusammenschliessung von Beschwerden" (allenfalls gemeint: Verfahrensvereinigung) angeordnet worden.</w:t>
      </w:r>
    </w:p>
    <w:p>
      <w:r>
        <w:rPr>
          <w:b/>
        </w:rPr>
        <w:t>E. 4.3</w:t>
      </w:r>
    </w:p>
    <w:p>
      <w:r>
        <w:t>Das Revisionsgesuch ist demnach abzuweisen, soweit darauf eingetreten werden kann.</w:t>
      </w:r>
    </w:p>
    <w:p>
      <w:r>
        <w:rPr>
          <w:b/>
        </w:rPr>
        <w:t>E. 5</w:t>
      </w:r>
    </w:p>
    <w:p>
      <w:r>
        <w:t>Bei diesem Ausgang des Verfahrens trägt der Gesuchsteller die Gerichtskosten ( Art. 66 Abs. 1 BGG ). Für das Revisionsverfahren stellt er kein Gesuch um unentgeltliche Rechtspflege. Wie die vorstehenden Erwägungen zeigen, hätte ein solches Gesuch ohnehin infolge Aus-sichtslosigkeit der Begehren abgewiesen werden müssen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