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4/2016 vom 20. Juni 2016</w:t>
      </w:r>
    </w:p>
    <w:p>
      <w:r>
        <w:t>Bundesgericht, 2016-06-20, FR</w:t>
      </w:r>
    </w:p>
    <w:p>
      <w:r>
        <w:rPr>
          <w:b/>
        </w:rPr>
        <w:t xml:space="preserve">Quelle: </w:t>
      </w:r>
      <w:r>
        <w:t>https://mcp.opencaselaw.ch/entscheid/bger_5F_4_2016</w:t>
      </w:r>
    </w:p>
    <w:p>
      <w:r>
        <w:t>FR: TF 5F 4/2016 du 20 juin 2016</w:t>
      </w:r>
    </w:p>
    <w:p>
      <w:r>
        <w:t>IT: TF 5F 4/2016 del 20 giugno 2016</w:t>
      </w:r>
    </w:p>
    <w:p>
      <w:pPr>
        <w:pStyle w:val="Heading2"/>
      </w:pPr>
      <w:r>
        <w:t>Regeste</w:t>
      </w:r>
    </w:p>
    <w:p>
      <w:r>
        <w:t>Révision de l'arrêt 5A_892/2015 du 16 février 2016 | Droit des poursuites et faillites</w:t>
      </w:r>
    </w:p>
    <w:p>
      <w:pPr>
        <w:pStyle w:val="Heading2"/>
      </w:pPr>
      <w:r>
        <w:t>Erwägungen</w:t>
      </w:r>
    </w:p>
    <w:p>
      <w:r>
        <w:rPr>
          <w:b/>
        </w:rPr>
        <w:t>E. 1</w:t>
      </w:r>
    </w:p>
    <w:p>
      <w:r>
        <w:t>La demande de révision, fondée sur l' art. 121 let . d LTF, a été déposée dans les 30 jours qui suivent la notification de l'expédition complète de l'arrêt ( art. 124 al. 1 let. b LTF ). Elle est donc en principe recevable.</w:t>
      </w:r>
    </w:p>
    <w:p>
      <w:r>
        <w:rPr>
          <w:b/>
        </w:rPr>
        <w:t>E. 2.1</w:t>
      </w:r>
    </w:p>
    <w:p>
      <w:r>
        <w:t>Selon le requérant, le Tribunal fédéral aurait considéré à tort que la dette était exigible antérieurement à l'introduction de la poursuite. Il aurait ainsi commis une inadvertance au sens de l' art. 121 let . d LTF en écartant de son examen le courrier du poursuivi daté du 17 mars 2014, qui " [mettait] fin à toute reconnaissance de dette envers le créancier suite à sa réserve mise sur la reconnaissance de dette arrêté (sic) au 11 février 2011 qui avait intégré expressément les montants de la reconnaissance de dette du 19 mai 2010".</w:t>
      </w:r>
    </w:p>
    <w:p>
      <w:r>
        <w:rPr>
          <w:b/>
        </w:rPr>
        <w:t>E. 2.2</w:t>
      </w:r>
    </w:p>
    <w:p>
      <w:r>
        <w:t>Selon l' art. 121 let . d LTF, la révision d'un arrêt du Tribunal fédéral peut être demandée si, par inadvertance, le tribunal n'a pas pris en considération des faits pertinents qui ressortent du dossier. Une inadvertance survient lorsque le tribunal ignore ou déforme involontairement une constatation de fait qui le lie, ou s'il transcrit incomplètement une pièce du dossier et se met en contradiction avec elle; l'inadvertance doit porter sur un fait susceptible d'entraîner une solution différente, plus favorable à la partie requérante (arrêt 2F_12/2014 du 12 février 2015 consid. 2.1 et les références). En tant qu'elle relève du droit, la fausse appréciation des preuves administrées ou de la portée juridique des faits établis n'entre en revanche pas en ligne de compte pour fonder une demande de révision ( ATF 122 II 17 consid. 3 p. 18 s.; arrêt 2F_12/2014 du 12 février 2015 consid. 2.1). La procédure de révision ne sert pas à refaire le procès; il ne s'agit pas d'offrir une seconde chance au justiciable et de faire revenir le juge sur sa décision en modifiant son raisonnement juridique et/ou l'appréciation des preuves qui lui ont déjà été soumises (arrêts 5F_5/2016 du 2 mai 2016 consid. 1.1; 5F_2/2015 du 26 février 2015 consid. 1.4).</w:t>
      </w:r>
    </w:p>
    <w:p>
      <w:r>
        <w:rPr>
          <w:b/>
        </w:rPr>
        <w:t>E. 2.3</w:t>
      </w:r>
    </w:p>
    <w:p>
      <w:r>
        <w:t>En l'espèce, l'arrêt attaqué indique que, selon le poursuivi, " le document du 19 mai 2010 [...] aurait été rendu caduc par le document contenant la réserve au paiement de toutes les notes d'honoraires litigieuses. La réserve aurait été formulée dans les 8 mois dès la signature du premier document [...] et aurait été confirmée par le recourant dans un courrier du 17 mars 2014" (arrêt attaqué, consid. 4.2). Dans sa demande de révision, le requérant reprend en substance cette argumentation, bien qu'il la développe en lien avec la question de l'exigibilité de la créance, et plaide en réalité à nouveau sa cause sur le fond. Ses allégués ne constituent dès lors pas un motif de révision au sens de l' art. 121 let . d LTF.</w:t>
      </w:r>
    </w:p>
    <w:p>
      <w:r>
        <w:rPr>
          <w:b/>
        </w:rPr>
        <w:t>E. 3</w:t>
      </w:r>
    </w:p>
    <w:p>
      <w:r>
        <w:t>En conclusion, la demande de révision de l'arrêt rendu le 16 février 2016 par la II e Cour de droit civil du Tribunal fédéral est rejetée. Les frais judiciaires sont mis à la charge du requérant, qui succombe ( art. 66 al. 1 LTF ). Il n'est pas alloué de dépens à l'intimé, qui a succombé sur l'effet suspensif et n'a pas été invité à se déterminer sur le fond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