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5F_2/2025 vom 16. Januar 2025</w:t>
      </w:r>
    </w:p>
    <w:p>
      <w:r>
        <w:t>Bundesgericht, 2025-01-16, DE</w:t>
      </w:r>
    </w:p>
    <w:p>
      <w:r>
        <w:rPr>
          <w:b/>
        </w:rPr>
        <w:t xml:space="preserve">Quelle: </w:t>
      </w:r>
      <w:r>
        <w:t>https://mcp.opencaselaw.ch/entscheid/bger_5F_2_2025</w:t>
      </w:r>
    </w:p>
    <w:p>
      <w:r>
        <w:t>FR: TF 5F_2/2025 du 16 janvier 2025</w:t>
      </w:r>
    </w:p>
    <w:p>
      <w:r>
        <w:t>IT: TF 5F_2/2025 del 16 gennaio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w:t>
      </w:r>
    </w:p>
    <w:p>
      <w:r>
        <w:rPr>
          <w:b/>
        </w:rPr>
        <w:t>E. 2</w:t>
      </w:r>
    </w:p>
    <w:p>
      <w:r>
        <w:t>Die Gesuchstellerin erhebt in ihren weitschweifigen Eingaben Kritik an Behörden und Gerichten des Kantons Basel-Stadt und an deren Entscheiden bzw. Handlungen. Eine konkrete Bezugnahme auf das Urteil 5A_566/2024 erfolgt nicht und es werden diesbezüglich auch keine Revisionsgründe genannt oder wenigstens sinngemäss dargelegt. Somit ist auf das Revisionsgesuch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