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5F_26/2023 vom 4. Oktober 2023</w:t>
      </w:r>
    </w:p>
    <w:p>
      <w:r>
        <w:t>Bundesgericht, 2023-10-04, DE</w:t>
      </w:r>
    </w:p>
    <w:p>
      <w:r>
        <w:rPr>
          <w:b/>
        </w:rPr>
        <w:t xml:space="preserve">Quelle: </w:t>
      </w:r>
      <w:r>
        <w:t>https://mcp.opencaselaw.ch/entscheid/bger_5F_26_2023</w:t>
      </w:r>
    </w:p>
    <w:p>
      <w:r>
        <w:t>FR: TF 5F_26/2023 du 4 octobre 2023</w:t>
      </w:r>
    </w:p>
    <w:p>
      <w:r>
        <w:t>IT: TF 5F_26/2023 del 4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Revision eines Bundesgerichtsurteils kann nur aus einem in Art. 121 ff. BGG abschliessend genannten Revisionsgrund verlangt werden, wobei dieser in der Gesuchsbegründung in gedrängter Form darzulegen ist ( Art. 42 Abs. 2 BGG ). Die Revision dient nicht dazu, die Rechtslage erneut zu diskutieren und inhaltlich eine Wiedererwägung des ergangenen bundesgerichtlichen Urteils zu verlangen (vgl. zum Ganzen statt vieler: Urteil 5F_36/2022 vom 29. November 2022 E. 3 m.w.H.).</w:t>
      </w:r>
    </w:p>
    <w:p>
      <w:r>
        <w:rPr>
          <w:b/>
        </w:rPr>
        <w:t>E. 2</w:t>
      </w:r>
    </w:p>
    <w:p>
      <w:r>
        <w:t>Das Bundesgericht ist im zu revidierenden Urteil 5A_586/2023 auf die Beschwerde vom 10. August 2023 nicht eingetreten, weil diese offensichtlich nicht hinreichend begründet war ( Art. 108 Abs. 1 lit. b BGG ). Im Revisionsgesuch werden diesbezüglich keine Revisionsgründe angeführt und es sind auch keine ersichtlich. Vielmehr macht der Gesuchsteller erneut geltend, das Obergericht hätte seine Verfügungen anders eröffnen müssen; sinngemäss möchte er dieses wiedererwägungsweise nochmals zur Debatte stellen, wozu die Revision nicht dient.</w:t>
      </w:r>
    </w:p>
    <w:p>
      <w:r>
        <w:rPr>
          <w:b/>
        </w:rPr>
        <w:t>E. 3</w:t>
      </w:r>
    </w:p>
    <w:p>
      <w:r>
        <w:t>Nach dem Gesagten bleibt das Revisionsgesuch unbegründet und es ist darauf nicht einzutreten. Angesichts der konkreten Umstände ist jedoch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